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1B4CC">
      <w:pPr>
        <w:spacing w:line="360" w:lineRule="auto"/>
        <w:jc w:val="center"/>
        <w:rPr>
          <w:rFonts w:hint="eastAsia" w:ascii="宋体" w:hAnsi="宋体" w:cs="宋体"/>
          <w:b/>
          <w:kern w:val="0"/>
          <w:szCs w:val="21"/>
        </w:rPr>
      </w:pPr>
      <w:r>
        <w:rPr>
          <w:rFonts w:hint="eastAsia" w:ascii="宋体" w:hAnsi="宋体" w:cs="宋体"/>
          <w:b/>
          <w:kern w:val="0"/>
          <w:sz w:val="24"/>
        </w:rPr>
        <w:t>广西达华工程造价咨询有限责任公司关于</w:t>
      </w:r>
      <w:r>
        <w:rPr>
          <w:rFonts w:hint="eastAsia" w:ascii="宋体" w:hAnsi="宋体" w:cs="宋体"/>
          <w:b/>
          <w:kern w:val="0"/>
          <w:sz w:val="24"/>
          <w:lang w:eastAsia="zh-CN"/>
        </w:rPr>
        <w:t>柳州职业技术大学</w:t>
      </w:r>
      <w:r>
        <w:rPr>
          <w:rFonts w:hint="eastAsia" w:ascii="宋体" w:hAnsi="宋体" w:cs="宋体"/>
          <w:b/>
          <w:kern w:val="0"/>
          <w:sz w:val="24"/>
        </w:rPr>
        <w:t>高清视频会议系统升级改造采购项目（DHLZJ2024-005）竞争性谈判公告</w:t>
      </w:r>
    </w:p>
    <w:p w14:paraId="561351FA">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仿宋"/>
          <w:szCs w:val="21"/>
        </w:rPr>
      </w:pPr>
      <w:r>
        <w:rPr>
          <w:rFonts w:hint="eastAsia" w:ascii="宋体" w:hAnsi="宋体" w:cs="仿宋"/>
          <w:szCs w:val="21"/>
        </w:rPr>
        <w:t>项目概况</w:t>
      </w:r>
    </w:p>
    <w:p w14:paraId="079A96A1">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仿宋"/>
          <w:szCs w:val="21"/>
        </w:rPr>
      </w:pPr>
      <w:r>
        <w:rPr>
          <w:rFonts w:hint="eastAsia" w:ascii="宋体" w:hAnsi="宋体" w:cs="Arial"/>
          <w:szCs w:val="21"/>
          <w:u w:val="single"/>
          <w:lang w:eastAsia="zh-CN"/>
        </w:rPr>
        <w:t>柳州职业技术大学</w:t>
      </w:r>
      <w:r>
        <w:rPr>
          <w:rFonts w:hint="eastAsia" w:ascii="宋体" w:hAnsi="宋体" w:cs="Arial"/>
          <w:szCs w:val="21"/>
          <w:u w:val="single"/>
        </w:rPr>
        <w:t>高清视频会议系统升级改造采购项目</w:t>
      </w:r>
      <w:r>
        <w:rPr>
          <w:rFonts w:hint="eastAsia" w:ascii="宋体" w:hAnsi="宋体" w:cs="Arial"/>
          <w:szCs w:val="21"/>
        </w:rPr>
        <w:t>采购</w:t>
      </w:r>
      <w:r>
        <w:rPr>
          <w:rFonts w:hint="eastAsia" w:ascii="宋体" w:hAnsi="宋体" w:cs="仿宋"/>
          <w:szCs w:val="21"/>
        </w:rPr>
        <w:t>的潜在供应商应在</w:t>
      </w:r>
      <w:r>
        <w:rPr>
          <w:rFonts w:hint="eastAsia" w:ascii="宋体" w:hAnsi="宋体" w:cs="仿宋"/>
          <w:szCs w:val="21"/>
          <w:u w:val="single"/>
        </w:rPr>
        <w:t>广西达华工程造价咨询有限责任公司（柳州市桂中大道南端2号阳光壹佰城市广场25栋21楼21-3）</w:t>
      </w:r>
      <w:r>
        <w:rPr>
          <w:rFonts w:hint="eastAsia" w:ascii="宋体" w:hAnsi="宋体" w:cs="仿宋"/>
          <w:szCs w:val="21"/>
        </w:rPr>
        <w:t>现场获取采购文件，并于</w:t>
      </w:r>
      <w:r>
        <w:rPr>
          <w:rFonts w:hint="eastAsia" w:ascii="宋体" w:hAnsi="宋体" w:cs="仿宋"/>
          <w:bCs/>
          <w:szCs w:val="21"/>
          <w:u w:val="single"/>
          <w:lang w:eastAsia="zh-CN"/>
        </w:rPr>
        <w:t>2024年09月</w:t>
      </w:r>
      <w:r>
        <w:rPr>
          <w:rFonts w:hint="eastAsia" w:ascii="宋体" w:hAnsi="宋体" w:cs="仿宋"/>
          <w:bCs/>
          <w:szCs w:val="21"/>
          <w:u w:val="single"/>
          <w:lang w:val="en-US" w:eastAsia="zh-CN"/>
        </w:rPr>
        <w:t>26</w:t>
      </w:r>
      <w:r>
        <w:rPr>
          <w:rFonts w:hint="eastAsia" w:ascii="宋体" w:hAnsi="宋体" w:cs="仿宋"/>
          <w:bCs/>
          <w:szCs w:val="21"/>
          <w:u w:val="single"/>
          <w:lang w:eastAsia="zh-CN"/>
        </w:rPr>
        <w:t>日</w:t>
      </w:r>
      <w:r>
        <w:rPr>
          <w:rFonts w:ascii="宋体" w:hAnsi="宋体" w:cs="仿宋"/>
          <w:bCs/>
          <w:szCs w:val="21"/>
          <w:u w:val="single"/>
        </w:rPr>
        <w:t>9</w:t>
      </w:r>
      <w:r>
        <w:rPr>
          <w:rFonts w:hint="eastAsia" w:ascii="宋体" w:hAnsi="宋体" w:cs="仿宋"/>
          <w:bCs/>
          <w:szCs w:val="21"/>
          <w:u w:val="single"/>
        </w:rPr>
        <w:t>时3</w:t>
      </w:r>
      <w:r>
        <w:rPr>
          <w:rFonts w:ascii="宋体" w:hAnsi="宋体" w:cs="仿宋"/>
          <w:bCs/>
          <w:szCs w:val="21"/>
          <w:u w:val="single"/>
        </w:rPr>
        <w:t>0</w:t>
      </w:r>
      <w:r>
        <w:rPr>
          <w:rFonts w:hint="eastAsia" w:ascii="宋体" w:hAnsi="宋体" w:cs="仿宋"/>
          <w:bCs/>
          <w:szCs w:val="21"/>
          <w:u w:val="single"/>
        </w:rPr>
        <w:t>分</w:t>
      </w:r>
      <w:r>
        <w:rPr>
          <w:rFonts w:hint="eastAsia" w:ascii="宋体" w:hAnsi="宋体" w:cs="仿宋"/>
          <w:bCs/>
          <w:szCs w:val="21"/>
        </w:rPr>
        <w:t>（北京时间）前提交响应文件</w:t>
      </w:r>
      <w:r>
        <w:rPr>
          <w:rFonts w:hint="eastAsia" w:ascii="宋体" w:hAnsi="宋体" w:cs="仿宋"/>
          <w:szCs w:val="21"/>
        </w:rPr>
        <w:t>。</w:t>
      </w:r>
    </w:p>
    <w:p w14:paraId="619B1FCD">
      <w:pPr>
        <w:keepNext/>
        <w:keepLines/>
        <w:spacing w:line="360" w:lineRule="auto"/>
        <w:ind w:firstLine="422" w:firstLineChars="200"/>
        <w:outlineLvl w:val="1"/>
        <w:rPr>
          <w:rFonts w:ascii="宋体" w:hAnsi="宋体" w:cs="仿宋"/>
          <w:b/>
          <w:szCs w:val="21"/>
        </w:rPr>
      </w:pPr>
      <w:bookmarkStart w:id="0" w:name="_Toc35393629"/>
      <w:bookmarkStart w:id="1" w:name="_Toc28359012"/>
      <w:bookmarkStart w:id="2" w:name="_Toc35393798"/>
      <w:bookmarkStart w:id="3" w:name="_Toc44405609"/>
      <w:bookmarkStart w:id="4" w:name="_Toc28359089"/>
      <w:bookmarkStart w:id="5" w:name="_Toc105426540"/>
      <w:r>
        <w:rPr>
          <w:rFonts w:hint="eastAsia" w:ascii="宋体" w:hAnsi="宋体" w:cs="仿宋"/>
          <w:b/>
          <w:szCs w:val="21"/>
        </w:rPr>
        <w:t>一、项目基本情况</w:t>
      </w:r>
      <w:bookmarkEnd w:id="0"/>
      <w:bookmarkEnd w:id="1"/>
      <w:bookmarkEnd w:id="2"/>
      <w:bookmarkEnd w:id="3"/>
      <w:bookmarkEnd w:id="4"/>
      <w:bookmarkEnd w:id="5"/>
    </w:p>
    <w:p w14:paraId="641B5BDE">
      <w:pPr>
        <w:spacing w:line="360" w:lineRule="auto"/>
        <w:ind w:firstLine="420" w:firstLineChars="200"/>
        <w:rPr>
          <w:rFonts w:ascii="宋体" w:hAnsi="宋体" w:cs="仿宋"/>
          <w:szCs w:val="21"/>
        </w:rPr>
      </w:pPr>
      <w:r>
        <w:rPr>
          <w:rFonts w:hint="eastAsia" w:ascii="宋体" w:hAnsi="宋体" w:cs="仿宋"/>
          <w:szCs w:val="21"/>
        </w:rPr>
        <w:t>项目编号：DHLZJ2024-005</w:t>
      </w:r>
      <w:bookmarkStart w:id="51" w:name="_GoBack"/>
      <w:bookmarkEnd w:id="51"/>
    </w:p>
    <w:p w14:paraId="096F502E">
      <w:pPr>
        <w:spacing w:line="360" w:lineRule="auto"/>
        <w:ind w:firstLine="420" w:firstLineChars="200"/>
        <w:rPr>
          <w:rFonts w:hint="eastAsia" w:ascii="宋体" w:hAnsi="宋体" w:cs="仿宋"/>
          <w:szCs w:val="21"/>
          <w:u w:val="single"/>
        </w:rPr>
      </w:pPr>
      <w:r>
        <w:rPr>
          <w:rFonts w:hint="eastAsia" w:ascii="宋体" w:hAnsi="宋体" w:cs="仿宋"/>
          <w:szCs w:val="21"/>
        </w:rPr>
        <w:t>项目名称：</w:t>
      </w:r>
      <w:r>
        <w:rPr>
          <w:rFonts w:hint="eastAsia" w:ascii="宋体" w:hAnsi="宋体" w:cs="Arial"/>
          <w:szCs w:val="21"/>
          <w:lang w:eastAsia="zh-CN"/>
        </w:rPr>
        <w:t>柳州职业技术大学</w:t>
      </w:r>
      <w:r>
        <w:rPr>
          <w:rFonts w:hint="eastAsia" w:ascii="宋体" w:hAnsi="宋体" w:cs="Arial"/>
          <w:szCs w:val="21"/>
        </w:rPr>
        <w:t>高清视频会议系统升级改造采购项目</w:t>
      </w:r>
    </w:p>
    <w:p w14:paraId="2BEF0C2B">
      <w:pPr>
        <w:spacing w:line="360" w:lineRule="auto"/>
        <w:ind w:firstLine="420" w:firstLineChars="200"/>
        <w:rPr>
          <w:rFonts w:ascii="宋体" w:hAnsi="宋体" w:cs="仿宋"/>
          <w:szCs w:val="21"/>
        </w:rPr>
      </w:pPr>
      <w:r>
        <w:rPr>
          <w:rFonts w:hint="eastAsia" w:ascii="宋体" w:hAnsi="宋体" w:cs="仿宋"/>
          <w:szCs w:val="21"/>
        </w:rPr>
        <w:t>采购方式：</w:t>
      </w:r>
      <w:r>
        <w:rPr>
          <w:rFonts w:hint="eastAsia" w:ascii="宋体" w:hAnsi="宋体" w:cs="宋体"/>
          <w:kern w:val="0"/>
          <w:szCs w:val="21"/>
        </w:rPr>
        <w:t>竞争性谈判</w:t>
      </w:r>
    </w:p>
    <w:p w14:paraId="1A8905EE">
      <w:pPr>
        <w:spacing w:line="360" w:lineRule="auto"/>
        <w:ind w:firstLine="420" w:firstLineChars="200"/>
        <w:rPr>
          <w:rFonts w:hint="eastAsia" w:ascii="宋体" w:hAnsi="宋体" w:cs="Arial"/>
          <w:szCs w:val="21"/>
        </w:rPr>
      </w:pPr>
      <w:r>
        <w:rPr>
          <w:rFonts w:hint="eastAsia" w:ascii="宋体" w:hAnsi="宋体" w:cs="仿宋"/>
          <w:szCs w:val="21"/>
        </w:rPr>
        <w:t>预算金额（</w:t>
      </w:r>
      <w:r>
        <w:rPr>
          <w:rFonts w:hint="eastAsia" w:ascii="宋体" w:hAnsi="宋体" w:cs="Arial"/>
          <w:szCs w:val="21"/>
        </w:rPr>
        <w:t>元）</w:t>
      </w:r>
      <w:r>
        <w:rPr>
          <w:rFonts w:hint="eastAsia" w:ascii="宋体" w:hAnsi="宋体" w:cs="仿宋"/>
          <w:szCs w:val="21"/>
        </w:rPr>
        <w:t>：</w:t>
      </w:r>
      <w:r>
        <w:rPr>
          <w:rFonts w:hint="eastAsia" w:ascii="宋体" w:hAnsi="宋体" w:cs="Arial"/>
          <w:szCs w:val="21"/>
        </w:rPr>
        <w:t>144000.00</w:t>
      </w:r>
    </w:p>
    <w:p w14:paraId="72850F86">
      <w:pPr>
        <w:spacing w:line="360" w:lineRule="auto"/>
        <w:ind w:firstLine="420" w:firstLineChars="200"/>
        <w:rPr>
          <w:rFonts w:hint="eastAsia" w:ascii="宋体" w:hAnsi="宋体"/>
          <w:szCs w:val="21"/>
        </w:rPr>
      </w:pPr>
      <w:r>
        <w:rPr>
          <w:rFonts w:hint="eastAsia" w:ascii="宋体" w:hAnsi="宋体" w:cs="仿宋"/>
          <w:szCs w:val="21"/>
        </w:rPr>
        <w:t>采购需求：</w:t>
      </w:r>
      <w:r>
        <w:rPr>
          <w:rFonts w:hint="eastAsia" w:ascii="宋体" w:hAnsi="宋体" w:cs="仿宋"/>
          <w:szCs w:val="21"/>
          <w:lang w:eastAsia="zh-CN"/>
        </w:rPr>
        <w:t>柳州职业技术大学</w:t>
      </w:r>
      <w:r>
        <w:rPr>
          <w:rFonts w:hint="eastAsia" w:ascii="宋体" w:hAnsi="宋体" w:cs="仿宋"/>
          <w:szCs w:val="21"/>
        </w:rPr>
        <w:t>高清视频会议系统升级改造采购项目1项，如需进一步了解详细内容，详</w:t>
      </w:r>
      <w:r>
        <w:rPr>
          <w:rFonts w:hint="eastAsia" w:ascii="宋体" w:hAnsi="宋体"/>
          <w:szCs w:val="21"/>
        </w:rPr>
        <w:t>见竞争性谈判文件。</w:t>
      </w:r>
    </w:p>
    <w:p w14:paraId="638213BB">
      <w:pPr>
        <w:spacing w:line="360" w:lineRule="auto"/>
        <w:ind w:firstLine="420" w:firstLineChars="200"/>
        <w:rPr>
          <w:rFonts w:ascii="宋体" w:hAnsi="宋体" w:cs="仿宋"/>
          <w:szCs w:val="21"/>
        </w:rPr>
      </w:pPr>
      <w:r>
        <w:rPr>
          <w:rFonts w:hint="eastAsia" w:ascii="宋体" w:hAnsi="宋体"/>
          <w:szCs w:val="21"/>
        </w:rPr>
        <w:t>本项目</w:t>
      </w:r>
      <w:r>
        <w:rPr>
          <w:rFonts w:hint="eastAsia" w:ascii="宋体" w:hAnsi="宋体"/>
          <w:b/>
          <w:bCs/>
          <w:szCs w:val="21"/>
          <w:u w:val="single"/>
        </w:rPr>
        <w:t xml:space="preserve"> 不 </w:t>
      </w:r>
      <w:r>
        <w:rPr>
          <w:rFonts w:hint="eastAsia" w:ascii="宋体" w:hAnsi="宋体"/>
          <w:szCs w:val="21"/>
        </w:rPr>
        <w:t>接受联合体。</w:t>
      </w:r>
    </w:p>
    <w:p w14:paraId="1C5B5035">
      <w:pPr>
        <w:keepNext/>
        <w:keepLines/>
        <w:spacing w:line="360" w:lineRule="auto"/>
        <w:ind w:firstLine="422" w:firstLineChars="200"/>
        <w:outlineLvl w:val="1"/>
        <w:rPr>
          <w:rFonts w:ascii="宋体" w:hAnsi="宋体" w:cs="仿宋"/>
          <w:b/>
          <w:szCs w:val="21"/>
        </w:rPr>
      </w:pPr>
      <w:bookmarkStart w:id="6" w:name="_Toc35393799"/>
      <w:bookmarkStart w:id="7" w:name="_Toc28359013"/>
      <w:bookmarkStart w:id="8" w:name="_Toc28359090"/>
      <w:bookmarkStart w:id="9" w:name="_Toc105426541"/>
      <w:bookmarkStart w:id="10" w:name="_Toc44405610"/>
      <w:bookmarkStart w:id="11" w:name="_Toc35393630"/>
      <w:r>
        <w:rPr>
          <w:rFonts w:hint="eastAsia" w:ascii="宋体" w:hAnsi="宋体" w:cs="仿宋"/>
          <w:b/>
          <w:szCs w:val="21"/>
        </w:rPr>
        <w:t>二、供应商的资格条件：</w:t>
      </w:r>
      <w:bookmarkEnd w:id="6"/>
      <w:bookmarkEnd w:id="7"/>
      <w:bookmarkEnd w:id="8"/>
      <w:bookmarkEnd w:id="9"/>
      <w:bookmarkEnd w:id="10"/>
      <w:bookmarkEnd w:id="11"/>
    </w:p>
    <w:p w14:paraId="7A53B597">
      <w:pPr>
        <w:numPr>
          <w:ilvl w:val="0"/>
          <w:numId w:val="1"/>
        </w:numPr>
        <w:tabs>
          <w:tab w:val="left" w:pos="709"/>
        </w:tabs>
        <w:spacing w:line="360" w:lineRule="auto"/>
        <w:ind w:left="0" w:firstLine="420" w:firstLineChars="200"/>
        <w:rPr>
          <w:rFonts w:hint="eastAsia" w:ascii="宋体" w:hAnsi="宋体" w:cs="宋体"/>
          <w:szCs w:val="21"/>
        </w:rPr>
      </w:pPr>
      <w:r>
        <w:rPr>
          <w:rFonts w:hint="eastAsia" w:ascii="宋体" w:hAnsi="宋体" w:cs="宋体"/>
          <w:szCs w:val="21"/>
        </w:rPr>
        <w:t>国内注册（指按国家有关规定要求核准登记的），具有合法资格的供应商。</w:t>
      </w:r>
    </w:p>
    <w:p w14:paraId="1C35B986">
      <w:pPr>
        <w:numPr>
          <w:ilvl w:val="0"/>
          <w:numId w:val="1"/>
        </w:numPr>
        <w:tabs>
          <w:tab w:val="left" w:pos="709"/>
        </w:tabs>
        <w:spacing w:line="360" w:lineRule="auto"/>
        <w:ind w:left="0" w:firstLine="420" w:firstLineChars="200"/>
        <w:rPr>
          <w:rFonts w:ascii="宋体" w:hAnsi="宋体" w:cs="宋体"/>
          <w:szCs w:val="21"/>
        </w:rPr>
      </w:pPr>
      <w:r>
        <w:rPr>
          <w:rFonts w:hint="eastAsia" w:ascii="宋体" w:hAnsi="宋体" w:cs="宋体"/>
          <w:szCs w:val="21"/>
        </w:rPr>
        <w:t>具有独立承担民事责任的能力。</w:t>
      </w:r>
    </w:p>
    <w:p w14:paraId="5093CD77">
      <w:pPr>
        <w:numPr>
          <w:ilvl w:val="0"/>
          <w:numId w:val="1"/>
        </w:numPr>
        <w:tabs>
          <w:tab w:val="left" w:pos="709"/>
        </w:tabs>
        <w:spacing w:line="360" w:lineRule="auto"/>
        <w:ind w:left="0" w:firstLine="420" w:firstLineChars="200"/>
        <w:rPr>
          <w:rFonts w:ascii="宋体" w:hAnsi="宋体" w:cs="宋体"/>
          <w:szCs w:val="21"/>
        </w:rPr>
      </w:pPr>
      <w:r>
        <w:rPr>
          <w:rFonts w:hint="eastAsia" w:ascii="宋体" w:hAnsi="宋体" w:cs="宋体"/>
          <w:szCs w:val="21"/>
        </w:rPr>
        <w:t>具有良好的商业信誉和健全的财务会计制度。</w:t>
      </w:r>
    </w:p>
    <w:p w14:paraId="2BE03753">
      <w:pPr>
        <w:numPr>
          <w:ilvl w:val="0"/>
          <w:numId w:val="1"/>
        </w:numPr>
        <w:tabs>
          <w:tab w:val="left" w:pos="709"/>
        </w:tabs>
        <w:spacing w:line="360" w:lineRule="auto"/>
        <w:ind w:left="0" w:firstLine="420" w:firstLineChars="200"/>
        <w:rPr>
          <w:rFonts w:ascii="宋体" w:hAnsi="宋体" w:cs="宋体"/>
          <w:szCs w:val="21"/>
        </w:rPr>
      </w:pPr>
      <w:r>
        <w:rPr>
          <w:rFonts w:hint="eastAsia" w:ascii="宋体" w:hAnsi="宋体" w:cs="宋体"/>
          <w:szCs w:val="21"/>
        </w:rPr>
        <w:t>具有履行合同所必需的设备和专业技术能力。</w:t>
      </w:r>
    </w:p>
    <w:p w14:paraId="0C63C6C6">
      <w:pPr>
        <w:numPr>
          <w:ilvl w:val="0"/>
          <w:numId w:val="1"/>
        </w:numPr>
        <w:tabs>
          <w:tab w:val="left" w:pos="709"/>
        </w:tabs>
        <w:spacing w:line="360" w:lineRule="auto"/>
        <w:ind w:left="0" w:firstLine="420" w:firstLineChars="200"/>
        <w:rPr>
          <w:rFonts w:ascii="宋体" w:hAnsi="宋体" w:cs="宋体"/>
          <w:szCs w:val="21"/>
        </w:rPr>
      </w:pPr>
      <w:r>
        <w:rPr>
          <w:rFonts w:hint="eastAsia" w:ascii="宋体" w:hAnsi="宋体" w:cs="宋体"/>
          <w:szCs w:val="21"/>
        </w:rPr>
        <w:t>有依法缴纳税收和社会保障资金的良好记录。</w:t>
      </w:r>
    </w:p>
    <w:p w14:paraId="057B593E">
      <w:pPr>
        <w:numPr>
          <w:ilvl w:val="0"/>
          <w:numId w:val="1"/>
        </w:numPr>
        <w:tabs>
          <w:tab w:val="left" w:pos="709"/>
        </w:tabs>
        <w:spacing w:line="360" w:lineRule="auto"/>
        <w:ind w:left="0" w:firstLine="420" w:firstLineChars="200"/>
        <w:rPr>
          <w:rFonts w:ascii="宋体" w:hAnsi="宋体" w:cs="宋体"/>
          <w:szCs w:val="21"/>
        </w:rPr>
      </w:pPr>
      <w:r>
        <w:rPr>
          <w:rFonts w:hint="eastAsia" w:ascii="宋体" w:hAnsi="宋体" w:cs="宋体"/>
          <w:szCs w:val="21"/>
        </w:rPr>
        <w:t>参加采购活动前三年内，在经营活动中没有重大违法记录。</w:t>
      </w:r>
    </w:p>
    <w:p w14:paraId="2D18B1F3">
      <w:pPr>
        <w:numPr>
          <w:ilvl w:val="0"/>
          <w:numId w:val="1"/>
        </w:numPr>
        <w:tabs>
          <w:tab w:val="left" w:pos="709"/>
        </w:tabs>
        <w:spacing w:line="360" w:lineRule="auto"/>
        <w:ind w:left="0" w:firstLine="420" w:firstLineChars="200"/>
        <w:rPr>
          <w:rFonts w:ascii="宋体" w:hAnsi="宋体" w:cs="宋体"/>
          <w:szCs w:val="21"/>
        </w:rPr>
      </w:pPr>
      <w:bookmarkStart w:id="12" w:name="_Toc28359091"/>
      <w:bookmarkStart w:id="13" w:name="_Toc28359014"/>
      <w:r>
        <w:rPr>
          <w:rFonts w:hint="eastAsia" w:ascii="宋体" w:hAnsi="宋体" w:cs="宋体"/>
          <w:szCs w:val="21"/>
        </w:rPr>
        <w:t>单位负责人为同一人或者存在直接控股、管理关系的不同供应商，不得参加同一合同项下的采购活动。</w:t>
      </w:r>
    </w:p>
    <w:p w14:paraId="34434C56">
      <w:pPr>
        <w:numPr>
          <w:ilvl w:val="0"/>
          <w:numId w:val="1"/>
        </w:numPr>
        <w:tabs>
          <w:tab w:val="left" w:pos="709"/>
        </w:tabs>
        <w:spacing w:line="360" w:lineRule="auto"/>
        <w:ind w:left="0" w:firstLine="420" w:firstLineChars="200"/>
        <w:rPr>
          <w:rFonts w:ascii="宋体" w:hAnsi="宋体" w:cs="宋体"/>
          <w:szCs w:val="21"/>
        </w:rPr>
      </w:pPr>
      <w:r>
        <w:rPr>
          <w:rFonts w:hint="eastAsia" w:ascii="宋体" w:hAnsi="宋体" w:cs="宋体"/>
          <w:szCs w:val="21"/>
        </w:rPr>
        <w:t>对在“信用中国”网站(www.creditchina.gov.cn)、中国政府采购网(www.ccgp.gov.cn)被列入失信被执行人、重大税收违法失信主体、政府采购严重违法失信行为记录名单的供应商，不得参与采购活动。</w:t>
      </w:r>
    </w:p>
    <w:p w14:paraId="6647A714">
      <w:pPr>
        <w:keepNext/>
        <w:keepLines/>
        <w:spacing w:line="360" w:lineRule="auto"/>
        <w:ind w:firstLine="422" w:firstLineChars="200"/>
        <w:outlineLvl w:val="1"/>
        <w:rPr>
          <w:rFonts w:ascii="宋体" w:hAnsi="宋体" w:cs="仿宋"/>
          <w:b/>
          <w:szCs w:val="21"/>
        </w:rPr>
      </w:pPr>
      <w:bookmarkStart w:id="14" w:name="_Toc35393800"/>
      <w:bookmarkStart w:id="15" w:name="_Toc105426542"/>
      <w:bookmarkStart w:id="16" w:name="_Toc35393631"/>
      <w:bookmarkStart w:id="17" w:name="_Toc44405611"/>
      <w:r>
        <w:rPr>
          <w:rFonts w:hint="eastAsia" w:ascii="宋体" w:hAnsi="宋体" w:cs="仿宋"/>
          <w:b/>
          <w:szCs w:val="21"/>
        </w:rPr>
        <w:t>三、获取采购文件</w:t>
      </w:r>
      <w:bookmarkEnd w:id="12"/>
      <w:bookmarkEnd w:id="13"/>
      <w:bookmarkEnd w:id="14"/>
      <w:bookmarkEnd w:id="15"/>
      <w:bookmarkEnd w:id="16"/>
      <w:bookmarkEnd w:id="17"/>
    </w:p>
    <w:p w14:paraId="0C0EFAE2">
      <w:pPr>
        <w:spacing w:line="360" w:lineRule="auto"/>
        <w:ind w:firstLine="420" w:firstLineChars="200"/>
        <w:rPr>
          <w:rFonts w:ascii="宋体" w:hAnsi="宋体" w:cs="仿宋"/>
          <w:szCs w:val="21"/>
        </w:rPr>
      </w:pPr>
      <w:r>
        <w:rPr>
          <w:rFonts w:hint="eastAsia" w:ascii="宋体" w:hAnsi="宋体" w:cs="仿宋"/>
          <w:szCs w:val="21"/>
        </w:rPr>
        <w:t>1.</w:t>
      </w:r>
      <w:r>
        <w:rPr>
          <w:rFonts w:hint="eastAsia" w:ascii="宋体" w:hAnsi="宋体"/>
          <w:szCs w:val="21"/>
        </w:rPr>
        <w:t xml:space="preserve"> 获取时间：</w:t>
      </w:r>
      <w:r>
        <w:rPr>
          <w:rFonts w:hint="eastAsia" w:ascii="宋体" w:hAnsi="宋体"/>
          <w:szCs w:val="21"/>
          <w:u w:val="single"/>
          <w:lang w:eastAsia="zh-CN"/>
        </w:rPr>
        <w:t>2024年09月</w:t>
      </w:r>
      <w:r>
        <w:rPr>
          <w:rFonts w:hint="eastAsia" w:ascii="宋体" w:hAnsi="宋体"/>
          <w:szCs w:val="21"/>
          <w:u w:val="single"/>
          <w:lang w:val="en-US" w:eastAsia="zh-CN"/>
        </w:rPr>
        <w:t>20</w:t>
      </w:r>
      <w:r>
        <w:rPr>
          <w:rFonts w:hint="eastAsia" w:ascii="宋体" w:hAnsi="宋体"/>
          <w:szCs w:val="21"/>
          <w:u w:val="single"/>
          <w:lang w:eastAsia="zh-CN"/>
        </w:rPr>
        <w:t>日</w:t>
      </w:r>
      <w:r>
        <w:rPr>
          <w:rFonts w:ascii="宋体" w:hAnsi="宋体"/>
          <w:szCs w:val="21"/>
        </w:rPr>
        <w:t>至</w:t>
      </w:r>
      <w:r>
        <w:rPr>
          <w:rFonts w:hint="eastAsia" w:ascii="宋体" w:hAnsi="宋体"/>
          <w:szCs w:val="21"/>
          <w:u w:val="single"/>
          <w:lang w:eastAsia="zh-CN"/>
        </w:rPr>
        <w:t>2024年09月</w:t>
      </w:r>
      <w:r>
        <w:rPr>
          <w:rFonts w:hint="eastAsia" w:ascii="宋体" w:hAnsi="宋体"/>
          <w:szCs w:val="21"/>
          <w:u w:val="single"/>
          <w:lang w:val="en-US" w:eastAsia="zh-CN"/>
        </w:rPr>
        <w:t>25</w:t>
      </w:r>
      <w:r>
        <w:rPr>
          <w:rFonts w:hint="eastAsia" w:ascii="宋体" w:hAnsi="宋体"/>
          <w:szCs w:val="21"/>
          <w:u w:val="single"/>
          <w:lang w:eastAsia="zh-CN"/>
        </w:rPr>
        <w:t>日</w:t>
      </w:r>
      <w:r>
        <w:rPr>
          <w:rFonts w:hint="eastAsia" w:ascii="宋体" w:hAnsi="宋体"/>
          <w:szCs w:val="21"/>
        </w:rPr>
        <w:t>，每天上午</w:t>
      </w:r>
      <w:r>
        <w:rPr>
          <w:rFonts w:hint="eastAsia" w:ascii="宋体" w:hAnsi="宋体"/>
          <w:szCs w:val="21"/>
          <w:u w:val="single"/>
        </w:rPr>
        <w:t>9</w:t>
      </w:r>
      <w:r>
        <w:rPr>
          <w:rFonts w:hint="eastAsia" w:ascii="宋体" w:hAnsi="宋体"/>
          <w:bCs/>
          <w:szCs w:val="21"/>
          <w:u w:val="single"/>
        </w:rPr>
        <w:t>点</w:t>
      </w:r>
      <w:r>
        <w:rPr>
          <w:rFonts w:hint="eastAsia" w:ascii="宋体" w:hAnsi="宋体"/>
          <w:szCs w:val="21"/>
        </w:rPr>
        <w:t>至</w:t>
      </w:r>
      <w:r>
        <w:rPr>
          <w:rFonts w:ascii="宋体" w:hAnsi="宋体"/>
          <w:szCs w:val="21"/>
          <w:u w:val="single"/>
        </w:rPr>
        <w:t>12</w:t>
      </w:r>
      <w:r>
        <w:rPr>
          <w:rFonts w:hint="eastAsia" w:ascii="宋体" w:hAnsi="宋体"/>
          <w:bCs/>
          <w:szCs w:val="21"/>
          <w:u w:val="single"/>
        </w:rPr>
        <w:t>点</w:t>
      </w:r>
      <w:r>
        <w:rPr>
          <w:rFonts w:hint="eastAsia" w:ascii="宋体" w:hAnsi="宋体"/>
          <w:szCs w:val="21"/>
        </w:rPr>
        <w:t>，下午</w:t>
      </w:r>
      <w:r>
        <w:rPr>
          <w:rFonts w:ascii="宋体" w:hAnsi="宋体"/>
          <w:szCs w:val="21"/>
          <w:u w:val="single"/>
        </w:rPr>
        <w:t>3</w:t>
      </w:r>
      <w:r>
        <w:rPr>
          <w:rFonts w:hint="eastAsia" w:ascii="宋体" w:hAnsi="宋体"/>
          <w:bCs/>
          <w:szCs w:val="21"/>
          <w:u w:val="single"/>
        </w:rPr>
        <w:t>点</w:t>
      </w:r>
      <w:r>
        <w:rPr>
          <w:rFonts w:hint="eastAsia" w:ascii="宋体" w:hAnsi="宋体"/>
          <w:szCs w:val="21"/>
        </w:rPr>
        <w:t>至</w:t>
      </w:r>
      <w:r>
        <w:rPr>
          <w:rFonts w:hint="eastAsia" w:ascii="宋体" w:hAnsi="宋体"/>
          <w:szCs w:val="21"/>
          <w:u w:val="single"/>
        </w:rPr>
        <w:t>6</w:t>
      </w:r>
      <w:r>
        <w:rPr>
          <w:rFonts w:hint="eastAsia" w:ascii="宋体" w:hAnsi="宋体"/>
          <w:bCs/>
          <w:szCs w:val="21"/>
          <w:u w:val="single"/>
        </w:rPr>
        <w:t>点</w:t>
      </w:r>
      <w:r>
        <w:rPr>
          <w:rFonts w:hint="eastAsia" w:ascii="宋体" w:hAnsi="宋体"/>
          <w:szCs w:val="21"/>
        </w:rPr>
        <w:t>（</w:t>
      </w:r>
      <w:r>
        <w:rPr>
          <w:rFonts w:hint="eastAsia" w:ascii="宋体" w:hAnsi="宋体"/>
          <w:b/>
          <w:bCs/>
          <w:szCs w:val="21"/>
        </w:rPr>
        <w:t>北京时间，</w:t>
      </w:r>
      <w:r>
        <w:rPr>
          <w:rFonts w:ascii="宋体" w:hAnsi="宋体"/>
          <w:b/>
          <w:bCs/>
          <w:szCs w:val="21"/>
        </w:rPr>
        <w:t>法定节假日</w:t>
      </w:r>
      <w:r>
        <w:rPr>
          <w:rFonts w:hint="eastAsia" w:ascii="宋体" w:hAnsi="宋体"/>
          <w:b/>
          <w:bCs/>
          <w:szCs w:val="21"/>
        </w:rPr>
        <w:t>除外</w:t>
      </w:r>
      <w:r>
        <w:rPr>
          <w:rFonts w:hint="eastAsia" w:ascii="宋体" w:hAnsi="宋体"/>
          <w:szCs w:val="21"/>
        </w:rPr>
        <w:t>）</w:t>
      </w:r>
    </w:p>
    <w:p w14:paraId="38284072">
      <w:pPr>
        <w:spacing w:line="360" w:lineRule="auto"/>
        <w:ind w:firstLine="420" w:firstLineChars="200"/>
        <w:rPr>
          <w:rFonts w:ascii="宋体" w:hAnsi="宋体" w:cs="仿宋"/>
          <w:szCs w:val="21"/>
          <w:u w:val="single"/>
        </w:rPr>
      </w:pPr>
      <w:r>
        <w:rPr>
          <w:rFonts w:hint="eastAsia" w:ascii="宋体" w:hAnsi="宋体" w:cs="仿宋"/>
          <w:szCs w:val="21"/>
        </w:rPr>
        <w:t>2.</w:t>
      </w:r>
      <w:r>
        <w:rPr>
          <w:rFonts w:hint="eastAsia" w:ascii="宋体" w:hAnsi="宋体"/>
          <w:szCs w:val="21"/>
        </w:rPr>
        <w:t xml:space="preserve"> 获取</w:t>
      </w:r>
      <w:r>
        <w:rPr>
          <w:rFonts w:hint="eastAsia" w:ascii="宋体" w:hAnsi="宋体" w:cs="仿宋"/>
          <w:szCs w:val="21"/>
        </w:rPr>
        <w:t>地点：</w:t>
      </w:r>
      <w:r>
        <w:rPr>
          <w:rFonts w:hint="eastAsia" w:ascii="宋体" w:hAnsi="宋体" w:cs="楷体"/>
          <w:szCs w:val="21"/>
        </w:rPr>
        <w:t>广西达华工程造价咨询有限责任公司（柳州市桂中大道南端2号阳光壹佰城市广场25栋21楼21-3）</w:t>
      </w:r>
    </w:p>
    <w:p w14:paraId="42C2B589">
      <w:pPr>
        <w:spacing w:line="360" w:lineRule="auto"/>
        <w:ind w:firstLine="420" w:firstLineChars="200"/>
        <w:rPr>
          <w:rFonts w:ascii="宋体" w:hAnsi="宋体" w:cs="仿宋"/>
          <w:szCs w:val="21"/>
        </w:rPr>
      </w:pPr>
      <w:r>
        <w:rPr>
          <w:rFonts w:hint="eastAsia" w:ascii="宋体" w:hAnsi="宋体" w:cs="仿宋"/>
          <w:szCs w:val="21"/>
        </w:rPr>
        <w:t>3.</w:t>
      </w:r>
      <w:r>
        <w:rPr>
          <w:rFonts w:hint="eastAsia" w:ascii="宋体" w:hAnsi="宋体"/>
          <w:szCs w:val="21"/>
        </w:rPr>
        <w:t xml:space="preserve"> 获取</w:t>
      </w:r>
      <w:r>
        <w:rPr>
          <w:rFonts w:hint="eastAsia" w:ascii="宋体" w:hAnsi="宋体" w:cs="仿宋"/>
          <w:szCs w:val="21"/>
        </w:rPr>
        <w:t>方式：现场获取，获取竞争性谈判文件时，须</w:t>
      </w:r>
      <w:r>
        <w:rPr>
          <w:rFonts w:hint="eastAsia" w:ascii="宋体" w:hAnsi="宋体" w:cs="楷体"/>
          <w:b/>
          <w:bCs/>
          <w:szCs w:val="21"/>
        </w:rPr>
        <w:t>提交有效的营业执照副本、法人授权委托书及被授权人身份证（均为复印件，各一份，加盖公章）</w:t>
      </w:r>
      <w:r>
        <w:rPr>
          <w:rFonts w:hint="eastAsia" w:ascii="宋体" w:hAnsi="宋体" w:cs="仿宋"/>
          <w:szCs w:val="21"/>
        </w:rPr>
        <w:t>。</w:t>
      </w:r>
      <w:r>
        <w:rPr>
          <w:rFonts w:hint="eastAsia" w:ascii="宋体" w:hAnsi="宋体" w:cs="仿宋"/>
          <w:b/>
          <w:szCs w:val="21"/>
        </w:rPr>
        <w:t>未获取竞争性谈判文件的供应商不具有竞标资格。</w:t>
      </w:r>
      <w:r>
        <w:rPr>
          <w:rFonts w:hint="eastAsia" w:ascii="宋体" w:hAnsi="宋体"/>
          <w:b/>
          <w:szCs w:val="21"/>
        </w:rPr>
        <w:t>已获取竞争性谈判文件的供应商不等于符合本项目的供应商资格。</w:t>
      </w:r>
    </w:p>
    <w:p w14:paraId="2A191902">
      <w:pPr>
        <w:spacing w:line="360" w:lineRule="auto"/>
        <w:ind w:firstLine="420" w:firstLineChars="200"/>
        <w:rPr>
          <w:rFonts w:ascii="宋体" w:hAnsi="宋体" w:cs="仿宋"/>
          <w:szCs w:val="21"/>
        </w:rPr>
      </w:pPr>
      <w:r>
        <w:rPr>
          <w:rFonts w:hint="eastAsia" w:ascii="宋体" w:hAnsi="宋体" w:cs="仿宋"/>
          <w:szCs w:val="21"/>
        </w:rPr>
        <w:t>4.售价：竞争性谈判文件售价每本300元，售后不退。</w:t>
      </w:r>
    </w:p>
    <w:p w14:paraId="69CEF1C4">
      <w:pPr>
        <w:keepNext/>
        <w:keepLines/>
        <w:spacing w:line="360" w:lineRule="auto"/>
        <w:ind w:firstLine="422" w:firstLineChars="200"/>
        <w:outlineLvl w:val="1"/>
        <w:rPr>
          <w:rFonts w:ascii="宋体" w:hAnsi="宋体" w:cs="仿宋"/>
          <w:b/>
          <w:szCs w:val="21"/>
        </w:rPr>
      </w:pPr>
      <w:bookmarkStart w:id="18" w:name="_Toc105426543"/>
      <w:bookmarkStart w:id="19" w:name="_Toc28359015"/>
      <w:bookmarkStart w:id="20" w:name="_Toc35393801"/>
      <w:bookmarkStart w:id="21" w:name="_Toc28359092"/>
      <w:bookmarkStart w:id="22" w:name="_Toc44405612"/>
      <w:bookmarkStart w:id="23" w:name="_Toc35393632"/>
      <w:r>
        <w:rPr>
          <w:rFonts w:hint="eastAsia" w:ascii="宋体" w:hAnsi="宋体" w:cs="仿宋"/>
          <w:b/>
          <w:szCs w:val="21"/>
        </w:rPr>
        <w:t>四、响应文件提交</w:t>
      </w:r>
      <w:bookmarkEnd w:id="18"/>
      <w:bookmarkEnd w:id="19"/>
      <w:bookmarkEnd w:id="20"/>
      <w:bookmarkEnd w:id="21"/>
      <w:bookmarkEnd w:id="22"/>
      <w:bookmarkEnd w:id="23"/>
    </w:p>
    <w:p w14:paraId="1C50BB27">
      <w:pPr>
        <w:spacing w:line="360" w:lineRule="auto"/>
        <w:ind w:firstLine="420" w:firstLineChars="200"/>
        <w:rPr>
          <w:rFonts w:hint="eastAsia" w:ascii="宋体" w:hAnsi="宋体" w:cs="仿宋"/>
          <w:bCs/>
          <w:szCs w:val="21"/>
        </w:rPr>
      </w:pPr>
      <w:r>
        <w:rPr>
          <w:rFonts w:hint="eastAsia" w:ascii="宋体" w:hAnsi="宋体" w:cs="仿宋"/>
          <w:bCs/>
          <w:szCs w:val="21"/>
        </w:rPr>
        <w:t>首次响应文件提交起止时间：</w:t>
      </w:r>
      <w:r>
        <w:rPr>
          <w:rFonts w:hint="eastAsia" w:ascii="宋体" w:hAnsi="宋体" w:cs="仿宋"/>
          <w:bCs/>
          <w:szCs w:val="21"/>
          <w:lang w:eastAsia="zh-CN"/>
        </w:rPr>
        <w:t>2024年09月</w:t>
      </w:r>
      <w:r>
        <w:rPr>
          <w:rFonts w:hint="eastAsia" w:ascii="宋体" w:hAnsi="宋体" w:cs="仿宋"/>
          <w:bCs/>
          <w:szCs w:val="21"/>
          <w:lang w:val="en-US" w:eastAsia="zh-CN"/>
        </w:rPr>
        <w:t>26</w:t>
      </w:r>
      <w:r>
        <w:rPr>
          <w:rFonts w:hint="eastAsia" w:ascii="宋体" w:hAnsi="宋体" w:cs="仿宋"/>
          <w:bCs/>
          <w:szCs w:val="21"/>
          <w:lang w:eastAsia="zh-CN"/>
        </w:rPr>
        <w:t>日</w:t>
      </w:r>
      <w:r>
        <w:rPr>
          <w:rFonts w:hint="eastAsia" w:ascii="宋体" w:hAnsi="宋体" w:cs="仿宋"/>
          <w:bCs/>
          <w:szCs w:val="21"/>
        </w:rPr>
        <w:t>9时0</w:t>
      </w:r>
      <w:r>
        <w:rPr>
          <w:rFonts w:ascii="宋体" w:hAnsi="宋体" w:cs="仿宋"/>
          <w:bCs/>
          <w:szCs w:val="21"/>
        </w:rPr>
        <w:t>0</w:t>
      </w:r>
      <w:r>
        <w:rPr>
          <w:rFonts w:hint="eastAsia" w:ascii="宋体" w:hAnsi="宋体" w:cs="仿宋"/>
          <w:bCs/>
          <w:szCs w:val="21"/>
        </w:rPr>
        <w:t>分至</w:t>
      </w:r>
      <w:r>
        <w:rPr>
          <w:rFonts w:ascii="宋体" w:hAnsi="宋体" w:cs="仿宋"/>
          <w:bCs/>
          <w:szCs w:val="21"/>
        </w:rPr>
        <w:t>9</w:t>
      </w:r>
      <w:r>
        <w:rPr>
          <w:rFonts w:hint="eastAsia" w:ascii="宋体" w:hAnsi="宋体" w:cs="仿宋"/>
          <w:bCs/>
          <w:szCs w:val="21"/>
        </w:rPr>
        <w:t>时30分（北京时间）</w:t>
      </w:r>
    </w:p>
    <w:p w14:paraId="7AC1C5F0">
      <w:pPr>
        <w:spacing w:line="360" w:lineRule="auto"/>
        <w:ind w:firstLine="420" w:firstLineChars="200"/>
        <w:rPr>
          <w:rFonts w:ascii="宋体" w:hAnsi="宋体" w:cs="仿宋"/>
          <w:szCs w:val="21"/>
        </w:rPr>
      </w:pPr>
      <w:r>
        <w:rPr>
          <w:rFonts w:hint="eastAsia" w:ascii="宋体" w:hAnsi="宋体" w:cs="仿宋"/>
          <w:szCs w:val="21"/>
        </w:rPr>
        <w:t>首次响应文件提交截止时间：</w:t>
      </w:r>
      <w:r>
        <w:rPr>
          <w:rFonts w:hint="eastAsia" w:ascii="宋体" w:hAnsi="宋体" w:cs="仿宋"/>
          <w:bCs/>
          <w:szCs w:val="21"/>
          <w:lang w:eastAsia="zh-CN"/>
        </w:rPr>
        <w:t>2024年09月</w:t>
      </w:r>
      <w:r>
        <w:rPr>
          <w:rFonts w:hint="eastAsia" w:ascii="宋体" w:hAnsi="宋体" w:cs="仿宋"/>
          <w:bCs/>
          <w:szCs w:val="21"/>
          <w:lang w:val="en-US" w:eastAsia="zh-CN"/>
        </w:rPr>
        <w:t>26</w:t>
      </w:r>
      <w:r>
        <w:rPr>
          <w:rFonts w:hint="eastAsia" w:ascii="宋体" w:hAnsi="宋体" w:cs="仿宋"/>
          <w:bCs/>
          <w:szCs w:val="21"/>
          <w:lang w:eastAsia="zh-CN"/>
        </w:rPr>
        <w:t>日</w:t>
      </w:r>
      <w:r>
        <w:rPr>
          <w:rFonts w:ascii="宋体" w:hAnsi="宋体" w:cs="仿宋"/>
          <w:bCs/>
          <w:szCs w:val="21"/>
        </w:rPr>
        <w:t>9</w:t>
      </w:r>
      <w:r>
        <w:rPr>
          <w:rFonts w:hint="eastAsia" w:ascii="宋体" w:hAnsi="宋体" w:cs="仿宋"/>
          <w:bCs/>
          <w:szCs w:val="21"/>
        </w:rPr>
        <w:t>时3</w:t>
      </w:r>
      <w:r>
        <w:rPr>
          <w:rFonts w:ascii="宋体" w:hAnsi="宋体" w:cs="仿宋"/>
          <w:bCs/>
          <w:szCs w:val="21"/>
        </w:rPr>
        <w:t>0</w:t>
      </w:r>
      <w:r>
        <w:rPr>
          <w:rFonts w:hint="eastAsia" w:ascii="宋体" w:hAnsi="宋体" w:cs="仿宋"/>
          <w:bCs/>
          <w:szCs w:val="21"/>
        </w:rPr>
        <w:t>分（北京时间）</w:t>
      </w:r>
    </w:p>
    <w:p w14:paraId="1AD76CE7">
      <w:pPr>
        <w:spacing w:line="360" w:lineRule="auto"/>
        <w:ind w:firstLine="420" w:firstLineChars="200"/>
        <w:rPr>
          <w:rFonts w:ascii="宋体" w:hAnsi="宋体" w:cs="仿宋"/>
          <w:szCs w:val="21"/>
        </w:rPr>
      </w:pPr>
      <w:r>
        <w:rPr>
          <w:rFonts w:hint="eastAsia" w:ascii="宋体" w:hAnsi="宋体" w:cs="仿宋"/>
          <w:szCs w:val="21"/>
        </w:rPr>
        <w:t>首次响应文件提交地点：广西达华工程造价咨询有限责任公司开标室（柳州市桂中大道南端2号阳光壹佰城市广场25栋21楼21-3）</w:t>
      </w:r>
    </w:p>
    <w:p w14:paraId="1BB8AA20">
      <w:pPr>
        <w:spacing w:line="360" w:lineRule="auto"/>
        <w:ind w:firstLine="420" w:firstLineChars="200"/>
        <w:rPr>
          <w:rFonts w:ascii="宋体" w:hAnsi="宋体" w:cs="仿宋"/>
          <w:bCs/>
          <w:szCs w:val="21"/>
        </w:rPr>
      </w:pPr>
      <w:r>
        <w:rPr>
          <w:rFonts w:hint="eastAsia" w:ascii="宋体" w:hAnsi="宋体" w:cs="仿宋"/>
          <w:bCs/>
          <w:szCs w:val="21"/>
        </w:rPr>
        <w:t>注：供应商应当在首次响应文件提交截止时间前，将响应文件密封送达首次响应文件提交地点。在首次响应文件提交截止时间后送达</w:t>
      </w:r>
      <w:r>
        <w:rPr>
          <w:rFonts w:hint="eastAsia" w:ascii="宋体" w:hAnsi="宋体" w:cs="宋体"/>
          <w:kern w:val="0"/>
          <w:szCs w:val="21"/>
        </w:rPr>
        <w:t>或未按照竞争性谈判文件要求提交、密封</w:t>
      </w:r>
      <w:r>
        <w:rPr>
          <w:rFonts w:hint="eastAsia" w:ascii="宋体" w:hAnsi="宋体" w:cs="仿宋"/>
          <w:bCs/>
          <w:szCs w:val="21"/>
        </w:rPr>
        <w:t>的响应文件为无效文件，采购代理机构应当拒收。</w:t>
      </w:r>
    </w:p>
    <w:p w14:paraId="271C69E5">
      <w:pPr>
        <w:spacing w:line="360" w:lineRule="auto"/>
        <w:ind w:firstLine="422" w:firstLineChars="200"/>
        <w:rPr>
          <w:rFonts w:ascii="宋体" w:hAnsi="宋体" w:cs="仿宋"/>
          <w:b/>
          <w:bCs/>
          <w:szCs w:val="21"/>
        </w:rPr>
      </w:pPr>
      <w:r>
        <w:rPr>
          <w:rFonts w:hint="eastAsia" w:ascii="宋体" w:hAnsi="宋体" w:cs="仿宋"/>
          <w:b/>
          <w:bCs/>
          <w:szCs w:val="21"/>
        </w:rPr>
        <w:t>提交首次响应文件时须出示的材料：供应商法定代表人或委托代理人必须出示本人有效的身份证原件，非法定代表人(负责人或自然人)还须出示法定代表人(负责人或自然人)授权书原件，对于材料不全或无效的响应文件将予以拒收。</w:t>
      </w:r>
    </w:p>
    <w:p w14:paraId="7F0A1B3D">
      <w:pPr>
        <w:keepNext/>
        <w:keepLines/>
        <w:spacing w:line="360" w:lineRule="auto"/>
        <w:ind w:firstLine="422" w:firstLineChars="200"/>
        <w:outlineLvl w:val="1"/>
        <w:rPr>
          <w:rFonts w:ascii="宋体" w:hAnsi="宋体" w:cs="宋体"/>
          <w:b/>
          <w:szCs w:val="21"/>
        </w:rPr>
      </w:pPr>
      <w:bookmarkStart w:id="24" w:name="_Toc44405623"/>
      <w:bookmarkStart w:id="25" w:name="_Toc44229882"/>
      <w:bookmarkStart w:id="26" w:name="_Toc105426544"/>
      <w:bookmarkStart w:id="27" w:name="_Toc44405614"/>
      <w:bookmarkStart w:id="28" w:name="_Toc35393803"/>
      <w:bookmarkStart w:id="29" w:name="_Toc28359094"/>
      <w:bookmarkStart w:id="30" w:name="_Toc35393634"/>
      <w:bookmarkStart w:id="31" w:name="_Toc28359017"/>
      <w:r>
        <w:rPr>
          <w:rFonts w:hint="eastAsia" w:ascii="宋体" w:hAnsi="宋体" w:cs="宋体"/>
          <w:b/>
          <w:szCs w:val="21"/>
        </w:rPr>
        <w:t>五、开启</w:t>
      </w:r>
      <w:bookmarkEnd w:id="24"/>
      <w:bookmarkEnd w:id="25"/>
      <w:bookmarkEnd w:id="26"/>
    </w:p>
    <w:p w14:paraId="4C7CB549">
      <w:pPr>
        <w:spacing w:line="360" w:lineRule="auto"/>
        <w:ind w:firstLine="420" w:firstLineChars="200"/>
        <w:rPr>
          <w:rFonts w:ascii="宋体" w:hAnsi="宋体"/>
          <w:bCs/>
          <w:szCs w:val="21"/>
        </w:rPr>
      </w:pPr>
      <w:r>
        <w:rPr>
          <w:rFonts w:hint="eastAsia" w:ascii="宋体" w:hAnsi="宋体"/>
          <w:szCs w:val="21"/>
        </w:rPr>
        <w:t>1</w:t>
      </w:r>
      <w:r>
        <w:rPr>
          <w:rFonts w:ascii="宋体" w:hAnsi="宋体"/>
          <w:szCs w:val="21"/>
        </w:rPr>
        <w:t>.</w:t>
      </w:r>
      <w:r>
        <w:rPr>
          <w:rFonts w:hint="eastAsia" w:ascii="宋体" w:hAnsi="宋体"/>
          <w:szCs w:val="21"/>
        </w:rPr>
        <w:t>时间：</w:t>
      </w:r>
      <w:r>
        <w:rPr>
          <w:rFonts w:hint="eastAsia" w:ascii="宋体" w:hAnsi="宋体" w:cs="仿宋"/>
          <w:bCs/>
          <w:szCs w:val="21"/>
        </w:rPr>
        <w:t>首次响应文件提交截止时间后</w:t>
      </w:r>
    </w:p>
    <w:p w14:paraId="00E6ADC8">
      <w:pPr>
        <w:spacing w:line="360" w:lineRule="auto"/>
        <w:ind w:firstLine="420" w:firstLineChars="200"/>
        <w:rPr>
          <w:rFonts w:ascii="宋体" w:hAnsi="宋体"/>
          <w:bCs/>
          <w:szCs w:val="21"/>
        </w:rPr>
      </w:pPr>
      <w:r>
        <w:rPr>
          <w:rFonts w:hint="eastAsia" w:ascii="宋体" w:hAnsi="宋体"/>
          <w:szCs w:val="21"/>
        </w:rPr>
        <w:t>2</w:t>
      </w:r>
      <w:r>
        <w:rPr>
          <w:rFonts w:ascii="宋体" w:hAnsi="宋体"/>
          <w:szCs w:val="21"/>
        </w:rPr>
        <w:t>.</w:t>
      </w:r>
      <w:r>
        <w:rPr>
          <w:rFonts w:hint="eastAsia" w:ascii="宋体" w:hAnsi="宋体"/>
          <w:szCs w:val="21"/>
        </w:rPr>
        <w:t>地点：</w:t>
      </w:r>
      <w:r>
        <w:rPr>
          <w:rFonts w:hint="eastAsia" w:ascii="宋体" w:hAnsi="宋体" w:cs="仿宋"/>
          <w:szCs w:val="21"/>
        </w:rPr>
        <w:t>广西达华工程造价咨询有限责任公司评标室（柳州市桂中大道南端2号阳光壹佰城市广场25栋21楼21-3）</w:t>
      </w:r>
    </w:p>
    <w:p w14:paraId="3CC1BA6E">
      <w:pPr>
        <w:keepNext/>
        <w:keepLines/>
        <w:spacing w:line="360" w:lineRule="auto"/>
        <w:ind w:firstLine="422" w:firstLineChars="200"/>
        <w:outlineLvl w:val="1"/>
        <w:rPr>
          <w:rFonts w:ascii="宋体" w:hAnsi="宋体" w:cs="仿宋"/>
          <w:b/>
          <w:szCs w:val="21"/>
        </w:rPr>
      </w:pPr>
      <w:bookmarkStart w:id="32" w:name="_Toc105426545"/>
      <w:r>
        <w:rPr>
          <w:rFonts w:hint="eastAsia" w:ascii="宋体" w:hAnsi="宋体" w:cs="仿宋"/>
          <w:b/>
          <w:szCs w:val="21"/>
        </w:rPr>
        <w:t>六、公告期限</w:t>
      </w:r>
      <w:bookmarkEnd w:id="27"/>
      <w:bookmarkEnd w:id="28"/>
      <w:bookmarkEnd w:id="29"/>
      <w:bookmarkEnd w:id="30"/>
      <w:bookmarkEnd w:id="31"/>
      <w:bookmarkEnd w:id="32"/>
    </w:p>
    <w:p w14:paraId="2AF36C91">
      <w:pPr>
        <w:spacing w:line="360" w:lineRule="auto"/>
        <w:ind w:firstLine="420" w:firstLineChars="200"/>
        <w:rPr>
          <w:rFonts w:ascii="宋体" w:hAnsi="宋体" w:cs="仿宋"/>
          <w:kern w:val="0"/>
          <w:szCs w:val="21"/>
        </w:rPr>
      </w:pPr>
      <w:r>
        <w:rPr>
          <w:rFonts w:hint="eastAsia" w:ascii="宋体" w:hAnsi="宋体" w:cs="仿宋"/>
          <w:kern w:val="0"/>
          <w:szCs w:val="21"/>
        </w:rPr>
        <w:t>自本公告发布之日起5个工作日。</w:t>
      </w:r>
    </w:p>
    <w:p w14:paraId="178F148B">
      <w:pPr>
        <w:keepNext/>
        <w:keepLines/>
        <w:spacing w:line="360" w:lineRule="auto"/>
        <w:ind w:firstLine="422" w:firstLineChars="200"/>
        <w:outlineLvl w:val="1"/>
        <w:rPr>
          <w:rFonts w:ascii="宋体" w:hAnsi="宋体" w:cs="仿宋"/>
          <w:b/>
          <w:szCs w:val="21"/>
        </w:rPr>
      </w:pPr>
      <w:bookmarkStart w:id="33" w:name="_Toc44405615"/>
      <w:bookmarkStart w:id="34" w:name="_Toc35393635"/>
      <w:bookmarkStart w:id="35" w:name="_Toc35393804"/>
      <w:bookmarkStart w:id="36" w:name="_Toc105426546"/>
      <w:r>
        <w:rPr>
          <w:rFonts w:hint="eastAsia" w:ascii="宋体" w:hAnsi="宋体" w:cs="仿宋"/>
          <w:b/>
          <w:szCs w:val="21"/>
        </w:rPr>
        <w:t>七、其他补充事宜</w:t>
      </w:r>
      <w:bookmarkEnd w:id="33"/>
      <w:bookmarkEnd w:id="34"/>
      <w:bookmarkEnd w:id="35"/>
      <w:bookmarkEnd w:id="36"/>
    </w:p>
    <w:p w14:paraId="2749EFA1">
      <w:pPr>
        <w:spacing w:line="360" w:lineRule="auto"/>
        <w:ind w:firstLine="422" w:firstLineChars="200"/>
        <w:rPr>
          <w:rFonts w:hint="eastAsia" w:ascii="宋体" w:hAnsi="宋体" w:cs="仿宋"/>
          <w:b/>
          <w:kern w:val="0"/>
          <w:szCs w:val="21"/>
        </w:rPr>
      </w:pPr>
      <w:r>
        <w:rPr>
          <w:rFonts w:hint="eastAsia" w:ascii="宋体" w:hAnsi="宋体" w:cs="仿宋"/>
          <w:b/>
          <w:kern w:val="0"/>
          <w:szCs w:val="21"/>
        </w:rPr>
        <w:t>1.竞标保证金：</w:t>
      </w:r>
      <w:r>
        <w:rPr>
          <w:rFonts w:hint="eastAsia" w:ascii="宋体" w:hAnsi="宋体" w:cs="Arial"/>
          <w:b/>
          <w:szCs w:val="21"/>
          <w:u w:val="single"/>
        </w:rPr>
        <w:t>人民币贰仟元整（¥2000.00）</w:t>
      </w:r>
    </w:p>
    <w:p w14:paraId="31DF073D">
      <w:pPr>
        <w:spacing w:line="360" w:lineRule="auto"/>
        <w:ind w:firstLine="420" w:firstLineChars="200"/>
        <w:rPr>
          <w:rFonts w:ascii="宋体" w:hAnsi="宋体"/>
          <w:szCs w:val="21"/>
        </w:rPr>
      </w:pPr>
      <w:r>
        <w:rPr>
          <w:rFonts w:hint="eastAsia" w:ascii="宋体" w:hAnsi="宋体" w:cs="仿宋"/>
          <w:kern w:val="0"/>
          <w:szCs w:val="21"/>
        </w:rPr>
        <w:t>竞标保证金的交纳方式：</w:t>
      </w:r>
      <w:r>
        <w:rPr>
          <w:rFonts w:hint="eastAsia" w:ascii="宋体" w:hAnsi="宋体"/>
          <w:szCs w:val="21"/>
        </w:rPr>
        <w:t>银行转账、支票、汇票、本票或者金融机构、担保机构出具的保函（含电子保函，下同）等，禁止采用现钞交纳方式。</w:t>
      </w:r>
      <w:r>
        <w:rPr>
          <w:rFonts w:hint="eastAsia" w:ascii="宋体" w:hAnsi="宋体" w:cs="宋体"/>
          <w:kern w:val="0"/>
          <w:szCs w:val="21"/>
        </w:rPr>
        <w:t>采用银行转账方式的，在首次响应文件提交截止时间前交至采购代理机构指定账户并且到账</w:t>
      </w:r>
      <w:r>
        <w:rPr>
          <w:rFonts w:hint="eastAsia" w:ascii="宋体" w:hAnsi="宋体"/>
          <w:b/>
          <w:szCs w:val="21"/>
        </w:rPr>
        <w:t>【开户名称：广西达华工程造价咨询有限责任公司柳州分公司，开户银行：柳州银行股份有限公司东环路支行，银行账号：</w:t>
      </w:r>
      <w:r>
        <w:rPr>
          <w:rFonts w:ascii="宋体" w:hAnsi="宋体"/>
          <w:b/>
          <w:szCs w:val="21"/>
        </w:rPr>
        <w:t>7040 3500 0000 0000 0942</w:t>
      </w:r>
      <w:r>
        <w:rPr>
          <w:rFonts w:hint="eastAsia" w:ascii="宋体" w:hAnsi="宋体"/>
          <w:b/>
          <w:szCs w:val="21"/>
        </w:rPr>
        <w:t>】</w:t>
      </w:r>
      <w:r>
        <w:rPr>
          <w:rFonts w:hint="eastAsia" w:ascii="宋体" w:hAnsi="宋体"/>
          <w:szCs w:val="21"/>
        </w:rPr>
        <w:t>；采用支票、汇票、本票或者金融机构、担保机构出具的保函等形式的，在首次响应文件提交截止时间前，供应商应当提交单独密封的支票、汇票、本票或者金融机构、担保机构出具的保函原件[提交地点：广西达华工程造价咨询有限责任公司（柳州市桂中大道南端2号阳光壹佰城市广场25栋21楼21-3），采用电子保函方式交纳投标保证金的，不需提交]。</w:t>
      </w:r>
      <w:r>
        <w:rPr>
          <w:rFonts w:hint="eastAsia" w:ascii="宋体" w:hAnsi="宋体"/>
          <w:b/>
          <w:szCs w:val="21"/>
        </w:rPr>
        <w:t>否则视为无效竞标保证金。</w:t>
      </w:r>
    </w:p>
    <w:p w14:paraId="3727BE40">
      <w:pPr>
        <w:spacing w:line="360" w:lineRule="auto"/>
        <w:ind w:firstLine="420" w:firstLineChars="200"/>
        <w:rPr>
          <w:rFonts w:ascii="宋体" w:hAnsi="宋体" w:cs="仿宋"/>
          <w:kern w:val="0"/>
          <w:szCs w:val="21"/>
        </w:rPr>
      </w:pPr>
      <w:r>
        <w:rPr>
          <w:rFonts w:hint="eastAsia" w:ascii="宋体" w:hAnsi="宋体" w:cs="仿宋"/>
          <w:kern w:val="0"/>
          <w:szCs w:val="21"/>
        </w:rPr>
        <w:t>2.网上查询地址</w:t>
      </w:r>
    </w:p>
    <w:p w14:paraId="36CBE08E">
      <w:pPr>
        <w:topLinePunct/>
        <w:spacing w:line="360" w:lineRule="auto"/>
        <w:ind w:firstLine="420" w:firstLineChars="200"/>
        <w:rPr>
          <w:rFonts w:ascii="宋体" w:hAnsi="宋体" w:cs="仿宋"/>
          <w:kern w:val="0"/>
          <w:szCs w:val="21"/>
        </w:rPr>
      </w:pPr>
      <w:r>
        <w:rPr>
          <w:rFonts w:hint="eastAsia" w:ascii="宋体" w:hAnsi="宋体" w:cs="仿宋"/>
          <w:kern w:val="0"/>
          <w:szCs w:val="21"/>
        </w:rPr>
        <w:t>中国采购与招标网(</w:t>
      </w:r>
      <w:r>
        <w:rPr>
          <w:rFonts w:hint="eastAsia" w:ascii="宋体" w:hAnsi="宋体" w:cs="仿宋"/>
          <w:kern w:val="0"/>
          <w:szCs w:val="21"/>
          <w:u w:val="single"/>
        </w:rPr>
        <w:t>www.chinabidding.com.cn</w:t>
      </w:r>
      <w:r>
        <w:rPr>
          <w:rFonts w:hint="eastAsia" w:ascii="宋体" w:hAnsi="宋体" w:cs="仿宋"/>
          <w:kern w:val="0"/>
          <w:szCs w:val="21"/>
        </w:rPr>
        <w:t>)、</w:t>
      </w:r>
      <w:r>
        <w:rPr>
          <w:rFonts w:hint="eastAsia" w:ascii="宋体" w:hAnsi="宋体" w:cs="仿宋"/>
          <w:kern w:val="0"/>
          <w:szCs w:val="21"/>
          <w:lang w:eastAsia="zh-CN"/>
        </w:rPr>
        <w:t>柳州职业技术大学</w:t>
      </w:r>
      <w:r>
        <w:rPr>
          <w:rFonts w:hint="eastAsia" w:ascii="宋体" w:hAnsi="宋体" w:cs="仿宋"/>
          <w:kern w:val="0"/>
          <w:szCs w:val="21"/>
        </w:rPr>
        <w:t>官网（</w:t>
      </w:r>
      <w:r>
        <w:rPr>
          <w:rFonts w:ascii="宋体" w:hAnsi="宋体" w:cs="仿宋"/>
          <w:kern w:val="0"/>
          <w:szCs w:val="21"/>
          <w:u w:val="single"/>
        </w:rPr>
        <w:t>www.lzzy.edu.cn/</w:t>
      </w:r>
      <w:r>
        <w:rPr>
          <w:rFonts w:hint="eastAsia" w:ascii="宋体" w:hAnsi="宋体" w:cs="仿宋"/>
          <w:kern w:val="0"/>
          <w:szCs w:val="21"/>
        </w:rPr>
        <w:t>）、</w:t>
      </w:r>
      <w:r>
        <w:rPr>
          <w:rFonts w:hint="eastAsia" w:ascii="宋体" w:hAnsi="宋体" w:cs="仿宋"/>
          <w:szCs w:val="21"/>
        </w:rPr>
        <w:t>广西达华工程造价咨询有限责任公司网站（</w:t>
      </w:r>
      <w:r>
        <w:rPr>
          <w:rFonts w:ascii="宋体" w:hAnsi="宋体" w:cs="仿宋"/>
          <w:kern w:val="0"/>
          <w:szCs w:val="21"/>
        </w:rPr>
        <w:fldChar w:fldCharType="begin"/>
      </w:r>
      <w:r>
        <w:rPr>
          <w:rFonts w:ascii="宋体" w:hAnsi="宋体" w:cs="仿宋"/>
          <w:kern w:val="0"/>
          <w:szCs w:val="21"/>
        </w:rPr>
        <w:instrText xml:space="preserve"> HYPERLINK "https://www.gxdahua.cn/" </w:instrText>
      </w:r>
      <w:r>
        <w:rPr>
          <w:rFonts w:ascii="宋体" w:hAnsi="宋体" w:cs="仿宋"/>
          <w:kern w:val="0"/>
          <w:szCs w:val="21"/>
        </w:rPr>
        <w:fldChar w:fldCharType="separate"/>
      </w:r>
      <w:r>
        <w:rPr>
          <w:rStyle w:val="6"/>
          <w:rFonts w:ascii="宋体" w:hAnsi="宋体" w:cs="仿宋"/>
          <w:kern w:val="0"/>
          <w:szCs w:val="21"/>
        </w:rPr>
        <w:t>www.gxdahua.cn/</w:t>
      </w:r>
      <w:r>
        <w:rPr>
          <w:rFonts w:ascii="宋体" w:hAnsi="宋体" w:cs="仿宋"/>
          <w:kern w:val="0"/>
          <w:szCs w:val="21"/>
        </w:rPr>
        <w:fldChar w:fldCharType="end"/>
      </w:r>
      <w:r>
        <w:rPr>
          <w:rFonts w:hint="eastAsia" w:ascii="宋体" w:hAnsi="宋体" w:cs="仿宋"/>
          <w:kern w:val="0"/>
          <w:szCs w:val="21"/>
        </w:rPr>
        <w:t>）。</w:t>
      </w:r>
    </w:p>
    <w:p w14:paraId="73F1777D">
      <w:pPr>
        <w:keepNext/>
        <w:keepLines/>
        <w:spacing w:line="360" w:lineRule="auto"/>
        <w:ind w:firstLine="422" w:firstLineChars="200"/>
        <w:outlineLvl w:val="1"/>
        <w:rPr>
          <w:rFonts w:ascii="宋体" w:hAnsi="宋体" w:cs="仿宋"/>
          <w:b/>
          <w:szCs w:val="21"/>
        </w:rPr>
      </w:pPr>
      <w:bookmarkStart w:id="37" w:name="_Toc35393805"/>
      <w:bookmarkStart w:id="38" w:name="_Toc28359018"/>
      <w:bookmarkStart w:id="39" w:name="_Toc44405616"/>
      <w:bookmarkStart w:id="40" w:name="_Toc105426547"/>
      <w:bookmarkStart w:id="41" w:name="_Toc35393636"/>
      <w:bookmarkStart w:id="42" w:name="_Toc28359095"/>
      <w:r>
        <w:rPr>
          <w:rFonts w:hint="eastAsia" w:ascii="宋体" w:hAnsi="宋体" w:cs="仿宋"/>
          <w:b/>
          <w:szCs w:val="21"/>
        </w:rPr>
        <w:t>八、凡对本次采购提出询问，请按以下方式联系。</w:t>
      </w:r>
      <w:bookmarkEnd w:id="37"/>
      <w:bookmarkEnd w:id="38"/>
      <w:bookmarkEnd w:id="39"/>
      <w:bookmarkEnd w:id="40"/>
      <w:bookmarkEnd w:id="41"/>
      <w:bookmarkEnd w:id="42"/>
    </w:p>
    <w:p w14:paraId="3238B143">
      <w:pPr>
        <w:spacing w:line="360" w:lineRule="auto"/>
        <w:ind w:firstLine="420" w:firstLineChars="200"/>
        <w:rPr>
          <w:rFonts w:ascii="宋体" w:hAnsi="宋体" w:cs="仿宋"/>
          <w:kern w:val="0"/>
          <w:szCs w:val="21"/>
        </w:rPr>
      </w:pPr>
      <w:bookmarkStart w:id="43" w:name="_Toc28359019"/>
      <w:bookmarkStart w:id="44" w:name="_Toc35393806"/>
      <w:bookmarkStart w:id="45" w:name="_Toc35393637"/>
      <w:bookmarkStart w:id="46" w:name="_Toc28359096"/>
      <w:r>
        <w:rPr>
          <w:rFonts w:hint="eastAsia" w:ascii="宋体" w:hAnsi="宋体" w:cs="仿宋"/>
          <w:kern w:val="0"/>
          <w:szCs w:val="21"/>
        </w:rPr>
        <w:t>1.采购人信息</w:t>
      </w:r>
      <w:bookmarkEnd w:id="43"/>
      <w:bookmarkEnd w:id="44"/>
      <w:bookmarkEnd w:id="45"/>
      <w:bookmarkEnd w:id="46"/>
    </w:p>
    <w:p w14:paraId="60EBECBD">
      <w:pPr>
        <w:spacing w:line="360" w:lineRule="auto"/>
        <w:ind w:firstLine="420" w:firstLineChars="200"/>
        <w:jc w:val="left"/>
        <w:rPr>
          <w:rFonts w:hint="eastAsia" w:ascii="宋体" w:hAnsi="宋体" w:eastAsia="宋体" w:cs="仿宋"/>
          <w:szCs w:val="21"/>
          <w:lang w:eastAsia="zh-CN"/>
        </w:rPr>
      </w:pPr>
      <w:r>
        <w:rPr>
          <w:rFonts w:hint="eastAsia" w:ascii="宋体" w:hAnsi="宋体" w:cs="仿宋"/>
          <w:szCs w:val="21"/>
        </w:rPr>
        <w:t>名    称：</w:t>
      </w:r>
      <w:r>
        <w:rPr>
          <w:rFonts w:hint="eastAsia" w:ascii="宋体" w:hAnsi="宋体" w:cs="仿宋"/>
          <w:szCs w:val="21"/>
          <w:lang w:eastAsia="zh-CN"/>
        </w:rPr>
        <w:t>柳州职业技术大学</w:t>
      </w:r>
    </w:p>
    <w:p w14:paraId="25F48294">
      <w:pPr>
        <w:spacing w:line="360" w:lineRule="auto"/>
        <w:ind w:firstLine="420" w:firstLineChars="200"/>
        <w:jc w:val="left"/>
        <w:rPr>
          <w:rFonts w:ascii="宋体" w:hAnsi="宋体"/>
          <w:szCs w:val="21"/>
        </w:rPr>
      </w:pPr>
      <w:r>
        <w:rPr>
          <w:rFonts w:hint="eastAsia" w:ascii="宋体" w:hAnsi="宋体" w:cs="仿宋"/>
          <w:szCs w:val="21"/>
        </w:rPr>
        <w:t>地    址：</w:t>
      </w:r>
      <w:r>
        <w:rPr>
          <w:rFonts w:hint="eastAsia" w:ascii="宋体" w:hAnsi="宋体"/>
          <w:szCs w:val="21"/>
        </w:rPr>
        <w:t>柳州市社湾路28号</w:t>
      </w:r>
    </w:p>
    <w:p w14:paraId="251E8D9D">
      <w:pPr>
        <w:spacing w:line="360" w:lineRule="auto"/>
        <w:ind w:firstLine="420" w:firstLineChars="200"/>
        <w:jc w:val="left"/>
        <w:rPr>
          <w:rFonts w:ascii="宋体" w:hAnsi="宋体" w:cs="仿宋"/>
          <w:szCs w:val="21"/>
        </w:rPr>
      </w:pPr>
      <w:r>
        <w:rPr>
          <w:rFonts w:hint="eastAsia" w:ascii="宋体" w:hAnsi="宋体" w:cs="仿宋"/>
          <w:szCs w:val="21"/>
        </w:rPr>
        <w:t>项目联系人：</w:t>
      </w:r>
      <w:r>
        <w:rPr>
          <w:rFonts w:hint="eastAsia" w:ascii="宋体" w:hAnsi="宋体"/>
          <w:szCs w:val="21"/>
        </w:rPr>
        <w:t>容老师</w:t>
      </w:r>
    </w:p>
    <w:p w14:paraId="15F58420">
      <w:pPr>
        <w:spacing w:line="360" w:lineRule="auto"/>
        <w:ind w:firstLine="420" w:firstLineChars="200"/>
        <w:jc w:val="left"/>
        <w:rPr>
          <w:rFonts w:ascii="宋体" w:hAnsi="宋体" w:cs="仿宋"/>
          <w:szCs w:val="21"/>
        </w:rPr>
      </w:pPr>
      <w:r>
        <w:rPr>
          <w:rFonts w:hint="eastAsia" w:ascii="宋体" w:hAnsi="宋体" w:cs="仿宋"/>
          <w:szCs w:val="21"/>
        </w:rPr>
        <w:t>项目联系方式：</w:t>
      </w:r>
      <w:r>
        <w:rPr>
          <w:rFonts w:ascii="宋体" w:hAnsi="宋体" w:cs="仿宋"/>
          <w:szCs w:val="21"/>
        </w:rPr>
        <w:t>0772-3156307</w:t>
      </w:r>
    </w:p>
    <w:p w14:paraId="6A01C30B">
      <w:pPr>
        <w:spacing w:line="360" w:lineRule="auto"/>
        <w:ind w:firstLine="420" w:firstLineChars="200"/>
        <w:rPr>
          <w:rFonts w:ascii="宋体" w:hAnsi="宋体" w:cs="仿宋"/>
          <w:kern w:val="0"/>
          <w:szCs w:val="21"/>
        </w:rPr>
      </w:pPr>
      <w:bookmarkStart w:id="47" w:name="_Toc35393807"/>
      <w:bookmarkStart w:id="48" w:name="_Toc28359097"/>
      <w:bookmarkStart w:id="49" w:name="_Toc35393638"/>
      <w:bookmarkStart w:id="50" w:name="_Toc28359020"/>
      <w:r>
        <w:rPr>
          <w:rFonts w:hint="eastAsia" w:ascii="宋体" w:hAnsi="宋体" w:cs="仿宋"/>
          <w:kern w:val="0"/>
          <w:szCs w:val="21"/>
        </w:rPr>
        <w:t>2.采购代理机构信息</w:t>
      </w:r>
      <w:bookmarkEnd w:id="47"/>
      <w:bookmarkEnd w:id="48"/>
      <w:bookmarkEnd w:id="49"/>
      <w:bookmarkEnd w:id="50"/>
    </w:p>
    <w:p w14:paraId="698B7443">
      <w:pPr>
        <w:spacing w:line="360" w:lineRule="auto"/>
        <w:ind w:firstLine="420" w:firstLineChars="200"/>
        <w:rPr>
          <w:rFonts w:ascii="宋体" w:hAnsi="宋体" w:cs="仿宋"/>
          <w:szCs w:val="21"/>
        </w:rPr>
      </w:pPr>
      <w:r>
        <w:rPr>
          <w:rFonts w:hint="eastAsia" w:ascii="宋体" w:hAnsi="宋体" w:cs="仿宋"/>
          <w:szCs w:val="21"/>
        </w:rPr>
        <w:t>名    称：广西达华工程造价咨询有限责任公司</w:t>
      </w:r>
    </w:p>
    <w:p w14:paraId="5350BD56">
      <w:pPr>
        <w:spacing w:line="360" w:lineRule="auto"/>
        <w:ind w:firstLine="420" w:firstLineChars="200"/>
        <w:rPr>
          <w:rFonts w:ascii="宋体" w:hAnsi="宋体" w:cs="仿宋"/>
          <w:szCs w:val="21"/>
        </w:rPr>
      </w:pPr>
      <w:r>
        <w:rPr>
          <w:rFonts w:hint="eastAsia" w:ascii="宋体" w:hAnsi="宋体" w:cs="仿宋"/>
          <w:szCs w:val="21"/>
        </w:rPr>
        <w:t>地　　址：柳州市桂中大道南端2号阳光壹佰城市广场25栋21楼21-3-4</w:t>
      </w:r>
    </w:p>
    <w:p w14:paraId="4103EF0E">
      <w:pPr>
        <w:spacing w:line="360" w:lineRule="auto"/>
        <w:ind w:firstLine="420" w:firstLineChars="200"/>
        <w:rPr>
          <w:rFonts w:ascii="宋体" w:hAnsi="宋体" w:cs="仿宋"/>
          <w:szCs w:val="21"/>
        </w:rPr>
      </w:pPr>
      <w:r>
        <w:rPr>
          <w:rFonts w:hint="eastAsia" w:ascii="宋体" w:hAnsi="宋体" w:cs="仿宋"/>
          <w:szCs w:val="21"/>
        </w:rPr>
        <w:t>项目联系人：韦奕羽</w:t>
      </w:r>
    </w:p>
    <w:p w14:paraId="4655357B">
      <w:pPr>
        <w:spacing w:line="360" w:lineRule="auto"/>
        <w:ind w:firstLine="420" w:firstLineChars="200"/>
        <w:rPr>
          <w:rFonts w:hint="eastAsia" w:ascii="宋体" w:hAnsi="宋体" w:cs="仿宋"/>
          <w:szCs w:val="21"/>
        </w:rPr>
      </w:pPr>
      <w:r>
        <w:rPr>
          <w:rFonts w:hint="eastAsia" w:ascii="宋体" w:hAnsi="宋体" w:cs="仿宋"/>
          <w:szCs w:val="21"/>
        </w:rPr>
        <w:t>项目联系方式：</w:t>
      </w:r>
      <w:r>
        <w:rPr>
          <w:rFonts w:ascii="宋体" w:hAnsi="宋体" w:cs="仿宋"/>
          <w:szCs w:val="21"/>
        </w:rPr>
        <w:t>0772-</w:t>
      </w:r>
      <w:r>
        <w:rPr>
          <w:rFonts w:hint="eastAsia" w:ascii="宋体" w:hAnsi="宋体" w:cs="仿宋"/>
          <w:szCs w:val="21"/>
        </w:rPr>
        <w:t>3602478</w:t>
      </w:r>
    </w:p>
    <w:p w14:paraId="088C8506">
      <w:pPr>
        <w:pStyle w:val="3"/>
        <w:ind w:firstLine="420"/>
        <w:rPr>
          <w:szCs w:val="21"/>
        </w:rPr>
      </w:pPr>
    </w:p>
    <w:p w14:paraId="1F9CEBAD">
      <w:pPr>
        <w:snapToGrid w:val="0"/>
        <w:spacing w:line="360" w:lineRule="auto"/>
        <w:ind w:firstLine="420" w:firstLineChars="200"/>
        <w:jc w:val="right"/>
        <w:rPr>
          <w:rFonts w:ascii="宋体" w:hAnsi="宋体"/>
          <w:szCs w:val="21"/>
        </w:rPr>
      </w:pPr>
      <w:r>
        <w:rPr>
          <w:rFonts w:hint="eastAsia" w:ascii="宋体" w:hAnsi="宋体" w:cs="Arial"/>
          <w:szCs w:val="21"/>
        </w:rPr>
        <w:t>广西达华工程造价咨询有限责任公司</w:t>
      </w:r>
    </w:p>
    <w:p w14:paraId="5F2BE6BA">
      <w:pPr>
        <w:jc w:val="right"/>
      </w:pPr>
      <w:r>
        <w:rPr>
          <w:rFonts w:hint="eastAsia" w:ascii="宋体" w:hAnsi="宋体" w:cs="仿宋"/>
          <w:szCs w:val="21"/>
          <w:lang w:eastAsia="zh-CN"/>
        </w:rPr>
        <w:t>2024年09月</w:t>
      </w:r>
      <w:r>
        <w:rPr>
          <w:rFonts w:hint="eastAsia" w:ascii="宋体" w:hAnsi="宋体" w:cs="仿宋"/>
          <w:szCs w:val="21"/>
          <w:lang w:val="en-US" w:eastAsia="zh-CN"/>
        </w:rPr>
        <w:t>20</w:t>
      </w:r>
      <w:r>
        <w:rPr>
          <w:rFonts w:hint="eastAsia" w:ascii="宋体" w:hAnsi="宋体" w:cs="仿宋"/>
          <w:szCs w:val="21"/>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EE74B0"/>
    <w:multiLevelType w:val="multilevel"/>
    <w:tmpl w:val="63EE74B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MjhhYzlkOGFlODUxMTczYWZhNWM5NTkzZmE0YTAifQ=="/>
  </w:docVars>
  <w:rsids>
    <w:rsidRoot w:val="00000000"/>
    <w:rsid w:val="2D41060E"/>
    <w:rsid w:val="61B83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Subtitle"/>
    <w:basedOn w:val="1"/>
    <w:next w:val="1"/>
    <w:qFormat/>
    <w:uiPriority w:val="11"/>
    <w:pPr>
      <w:tabs>
        <w:tab w:val="left" w:pos="425"/>
      </w:tabs>
      <w:spacing w:before="240" w:after="60" w:line="312" w:lineRule="auto"/>
      <w:jc w:val="center"/>
      <w:outlineLvl w:val="1"/>
    </w:pPr>
    <w:rPr>
      <w:b/>
      <w:kern w:val="28"/>
      <w:sz w:val="32"/>
      <w:szCs w:val="32"/>
    </w:rPr>
  </w:style>
  <w:style w:type="paragraph" w:styleId="3">
    <w:name w:val="toc 3"/>
    <w:basedOn w:val="1"/>
    <w:next w:val="1"/>
    <w:unhideWhenUsed/>
    <w:qFormat/>
    <w:uiPriority w:val="39"/>
    <w:pPr>
      <w:ind w:left="840" w:leftChars="400"/>
    </w:pPr>
  </w:style>
  <w:style w:type="character" w:styleId="6">
    <w:name w:val="Hyperlink"/>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1792</Words>
  <Characters>2040</Characters>
  <Lines>0</Lines>
  <Paragraphs>0</Paragraphs>
  <TotalTime>0</TotalTime>
  <ScaleCrop>false</ScaleCrop>
  <LinksUpToDate>false</LinksUpToDate>
  <CharactersWithSpaces>2063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2024-09-20T01:21:00Z</dcterms:created>
  <dc:creator>Administrator</dc:creator>
  <cp:lastModifiedBy>韦奕羽</cp:lastModifiedBy>
  <dcterms:modified xsi:type="dcterms:W3CDTF">2024-09-20T03:29:05Z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52C19CF14CF74F7197DE72D131B412ED_12</vt:lpwstr>
  </property>
</Properties>
</file>