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0D2CDB" w:rsidRDefault="00435E96">
      <w:pPr>
        <w:spacing w:line="520" w:lineRule="exact"/>
        <w:jc w:val="center"/>
        <w:rPr>
          <w:rFonts w:ascii="Arial" w:hAnsi="Arial" w:cs="Arial"/>
          <w:b/>
          <w:kern w:val="0"/>
          <w:szCs w:val="32"/>
          <w:lang w:bidi="en-US"/>
        </w:rPr>
      </w:pPr>
      <w:r>
        <w:rPr>
          <w:rFonts w:ascii="Arial" w:hAnsi="Arial" w:cs="Arial"/>
          <w:b/>
          <w:kern w:val="0"/>
          <w:sz w:val="28"/>
          <w:szCs w:val="32"/>
          <w:lang w:bidi="en-US"/>
        </w:rPr>
        <w:t>柳州职业技术学院</w:t>
      </w:r>
      <w:r>
        <w:rPr>
          <w:rFonts w:ascii="Arial" w:hAnsi="Arial" w:cs="Arial" w:hint="eastAsia"/>
          <w:b/>
          <w:kern w:val="0"/>
          <w:szCs w:val="32"/>
          <w:u w:val="single"/>
          <w:lang w:bidi="en-US"/>
        </w:rPr>
        <w:t xml:space="preserve"> </w:t>
      </w:r>
    </w:p>
    <w:p w:rsidR="000D2CDB" w:rsidRDefault="00435E96">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年电子期刊报纸数据库服务</w:t>
      </w:r>
      <w:r>
        <w:rPr>
          <w:rFonts w:ascii="Arial" w:hAnsi="Arial" w:cs="Arial"/>
          <w:b/>
          <w:sz w:val="28"/>
          <w:szCs w:val="32"/>
        </w:rPr>
        <w:t>询价采购公告</w:t>
      </w:r>
    </w:p>
    <w:p w:rsidR="000D2CDB" w:rsidRDefault="00435E9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3B2B35">
        <w:rPr>
          <w:rFonts w:ascii="Arial" w:hAnsi="Arial" w:cs="Arial" w:hint="eastAsia"/>
          <w:b/>
          <w:kern w:val="0"/>
          <w:sz w:val="22"/>
          <w:szCs w:val="24"/>
          <w:lang w:bidi="en-US"/>
        </w:rPr>
        <w:t>14</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sidR="003B2B35">
        <w:rPr>
          <w:rFonts w:ascii="Arial" w:hAnsi="Arial" w:cs="Arial" w:hint="eastAsia"/>
          <w:b/>
          <w:kern w:val="0"/>
          <w:sz w:val="22"/>
          <w:szCs w:val="24"/>
          <w:lang w:bidi="en-US"/>
        </w:rPr>
        <w:t>6</w:t>
      </w:r>
      <w:r>
        <w:rPr>
          <w:rFonts w:ascii="Arial" w:hAnsi="Arial" w:cs="Arial" w:hint="eastAsia"/>
          <w:b/>
          <w:kern w:val="0"/>
          <w:sz w:val="22"/>
          <w:szCs w:val="24"/>
          <w:lang w:bidi="en-US"/>
        </w:rPr>
        <w:t>月</w:t>
      </w:r>
      <w:r w:rsidR="00AD7A0C">
        <w:rPr>
          <w:rFonts w:ascii="Arial" w:hAnsi="Arial" w:cs="Arial" w:hint="eastAsia"/>
          <w:b/>
          <w:kern w:val="0"/>
          <w:sz w:val="22"/>
          <w:szCs w:val="24"/>
          <w:lang w:bidi="en-US"/>
        </w:rPr>
        <w:t>19</w:t>
      </w:r>
      <w:r>
        <w:rPr>
          <w:rFonts w:ascii="Arial" w:hAnsi="Arial" w:cs="Arial" w:hint="eastAsia"/>
          <w:b/>
          <w:kern w:val="0"/>
          <w:sz w:val="22"/>
          <w:szCs w:val="24"/>
          <w:lang w:bidi="en-US"/>
        </w:rPr>
        <w:t>日</w:t>
      </w:r>
    </w:p>
    <w:p w:rsidR="000D2CDB" w:rsidRDefault="00435E96">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Cs/>
          <w:kern w:val="0"/>
          <w:sz w:val="24"/>
          <w:szCs w:val="28"/>
          <w:lang w:bidi="en-US"/>
        </w:rPr>
        <w:t>2023</w:t>
      </w:r>
      <w:r>
        <w:rPr>
          <w:rFonts w:ascii="Arial" w:hAnsi="Arial" w:cs="Arial" w:hint="eastAsia"/>
          <w:bCs/>
          <w:kern w:val="0"/>
          <w:sz w:val="24"/>
          <w:szCs w:val="28"/>
          <w:lang w:bidi="en-US"/>
        </w:rPr>
        <w:t>年电子期刊报纸数据库服务项目</w:t>
      </w:r>
    </w:p>
    <w:p w:rsidR="000D2CDB" w:rsidRDefault="00435E96">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捌万玖仟</w:t>
      </w:r>
      <w:r>
        <w:rPr>
          <w:rFonts w:ascii="Arial" w:hAnsi="Arial" w:cs="Arial"/>
          <w:bCs/>
          <w:kern w:val="0"/>
          <w:sz w:val="24"/>
          <w:szCs w:val="28"/>
          <w:lang w:bidi="en-US"/>
        </w:rPr>
        <w:t>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89000.00</w:t>
      </w:r>
      <w:r>
        <w:rPr>
          <w:rFonts w:ascii="Arial" w:hAnsi="Arial" w:cs="Arial"/>
          <w:kern w:val="0"/>
          <w:sz w:val="24"/>
          <w:szCs w:val="28"/>
          <w:lang w:bidi="en-US"/>
        </w:rPr>
        <w:t>）</w:t>
      </w:r>
    </w:p>
    <w:p w:rsidR="000D2CDB" w:rsidRDefault="00435E96">
      <w:pPr>
        <w:numPr>
          <w:ilvl w:val="0"/>
          <w:numId w:val="1"/>
        </w:numPr>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0D2CDB" w:rsidRDefault="00435E96">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567"/>
        <w:gridCol w:w="8161"/>
        <w:gridCol w:w="375"/>
        <w:gridCol w:w="465"/>
      </w:tblGrid>
      <w:tr w:rsidR="000D2CDB">
        <w:trPr>
          <w:trHeight w:val="465"/>
          <w:jc w:val="center"/>
        </w:trPr>
        <w:tc>
          <w:tcPr>
            <w:tcW w:w="498" w:type="dxa"/>
            <w:vAlign w:val="center"/>
          </w:tcPr>
          <w:p w:rsidR="000D2CDB" w:rsidRDefault="00435E96">
            <w:pPr>
              <w:widowControl/>
              <w:jc w:val="center"/>
              <w:rPr>
                <w:rFonts w:ascii="Arial" w:hAnsi="Arial" w:cs="Arial"/>
                <w:color w:val="000000"/>
                <w:kern w:val="0"/>
                <w:szCs w:val="21"/>
              </w:rPr>
            </w:pPr>
            <w:r>
              <w:rPr>
                <w:rFonts w:ascii="Arial" w:hAnsi="Arial" w:cs="Arial"/>
                <w:color w:val="000000"/>
                <w:kern w:val="0"/>
                <w:szCs w:val="21"/>
              </w:rPr>
              <w:t>序号</w:t>
            </w:r>
          </w:p>
        </w:tc>
        <w:tc>
          <w:tcPr>
            <w:tcW w:w="567" w:type="dxa"/>
            <w:shd w:val="clear" w:color="auto" w:fill="auto"/>
            <w:noWrap/>
            <w:vAlign w:val="center"/>
          </w:tcPr>
          <w:p w:rsidR="000D2CDB" w:rsidRDefault="00435E96">
            <w:pPr>
              <w:widowControl/>
              <w:jc w:val="center"/>
              <w:rPr>
                <w:rFonts w:ascii="Arial" w:hAnsi="Arial" w:cs="Arial"/>
                <w:color w:val="000000"/>
                <w:kern w:val="0"/>
                <w:szCs w:val="21"/>
              </w:rPr>
            </w:pPr>
            <w:r>
              <w:rPr>
                <w:rFonts w:ascii="Arial" w:hAnsi="Arial" w:cs="Arial"/>
                <w:color w:val="000000"/>
                <w:kern w:val="0"/>
                <w:szCs w:val="21"/>
              </w:rPr>
              <w:t>名称</w:t>
            </w:r>
          </w:p>
        </w:tc>
        <w:tc>
          <w:tcPr>
            <w:tcW w:w="8161" w:type="dxa"/>
            <w:shd w:val="clear" w:color="auto" w:fill="auto"/>
            <w:noWrap/>
            <w:vAlign w:val="center"/>
          </w:tcPr>
          <w:p w:rsidR="000D2CDB" w:rsidRDefault="00435E96">
            <w:pPr>
              <w:widowControl/>
              <w:jc w:val="center"/>
              <w:rPr>
                <w:rFonts w:ascii="Arial" w:hAnsi="Arial" w:cs="Arial"/>
                <w:color w:val="000000"/>
                <w:kern w:val="0"/>
                <w:szCs w:val="21"/>
              </w:rPr>
            </w:pPr>
            <w:r>
              <w:rPr>
                <w:rFonts w:ascii="Arial" w:hAnsi="Arial" w:cs="Arial" w:hint="eastAsia"/>
                <w:bCs/>
                <w:kern w:val="0"/>
                <w:szCs w:val="21"/>
              </w:rPr>
              <w:t>服务要求</w:t>
            </w:r>
          </w:p>
        </w:tc>
        <w:tc>
          <w:tcPr>
            <w:tcW w:w="375" w:type="dxa"/>
            <w:shd w:val="clear" w:color="auto" w:fill="auto"/>
            <w:noWrap/>
            <w:vAlign w:val="center"/>
          </w:tcPr>
          <w:p w:rsidR="000D2CDB" w:rsidRDefault="00435E9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0D2CDB" w:rsidRDefault="00435E9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0D2CDB">
        <w:trPr>
          <w:trHeight w:val="2937"/>
          <w:jc w:val="center"/>
        </w:trPr>
        <w:tc>
          <w:tcPr>
            <w:tcW w:w="498" w:type="dxa"/>
          </w:tcPr>
          <w:p w:rsidR="000D2CDB" w:rsidRDefault="00435E96">
            <w:r>
              <w:rPr>
                <w:rFonts w:hint="eastAsia"/>
              </w:rPr>
              <w:t>1</w:t>
            </w:r>
          </w:p>
        </w:tc>
        <w:tc>
          <w:tcPr>
            <w:tcW w:w="567" w:type="dxa"/>
            <w:shd w:val="clear" w:color="auto" w:fill="auto"/>
            <w:noWrap/>
          </w:tcPr>
          <w:p w:rsidR="000D2CDB" w:rsidRDefault="00435E96">
            <w:r>
              <w:rPr>
                <w:rFonts w:hint="eastAsia"/>
              </w:rPr>
              <w:t>期刊数据库服务</w:t>
            </w:r>
          </w:p>
        </w:tc>
        <w:tc>
          <w:tcPr>
            <w:tcW w:w="8161" w:type="dxa"/>
            <w:shd w:val="clear" w:color="auto" w:fill="auto"/>
            <w:noWrap/>
            <w:vAlign w:val="center"/>
          </w:tcPr>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2023</w:t>
            </w:r>
            <w:r>
              <w:rPr>
                <w:rFonts w:asciiTheme="minorHAnsi" w:eastAsiaTheme="minorEastAsia" w:hAnsiTheme="minorHAnsi" w:cstheme="minorBidi" w:hint="eastAsia"/>
                <w:szCs w:val="22"/>
              </w:rPr>
              <w:t>年期刊、报纸数据。＞</w:t>
            </w:r>
            <w:r>
              <w:rPr>
                <w:rFonts w:asciiTheme="minorHAnsi" w:eastAsiaTheme="minorEastAsia" w:hAnsiTheme="minorHAnsi" w:cstheme="minorBidi" w:hint="eastAsia"/>
                <w:szCs w:val="22"/>
              </w:rPr>
              <w:t>7000</w:t>
            </w:r>
            <w:r>
              <w:rPr>
                <w:rFonts w:asciiTheme="minorHAnsi" w:eastAsiaTheme="minorEastAsia" w:hAnsiTheme="minorHAnsi" w:cstheme="minorBidi" w:hint="eastAsia"/>
                <w:szCs w:val="22"/>
              </w:rPr>
              <w:t>种期刊的全文数据，＞</w:t>
            </w:r>
            <w:r>
              <w:rPr>
                <w:rFonts w:asciiTheme="minorHAnsi" w:eastAsiaTheme="minorEastAsia" w:hAnsiTheme="minorHAnsi" w:cstheme="minorBidi" w:hint="eastAsia"/>
                <w:szCs w:val="22"/>
              </w:rPr>
              <w:t>300</w:t>
            </w:r>
            <w:r>
              <w:rPr>
                <w:rFonts w:asciiTheme="minorHAnsi" w:eastAsiaTheme="minorEastAsia" w:hAnsiTheme="minorHAnsi" w:cstheme="minorBidi" w:hint="eastAsia"/>
                <w:szCs w:val="22"/>
              </w:rPr>
              <w:t>种报纸的全文数据。远程包库。</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提供＞</w:t>
            </w:r>
            <w:r>
              <w:rPr>
                <w:rFonts w:asciiTheme="minorHAnsi" w:eastAsiaTheme="minorEastAsia" w:hAnsiTheme="minorHAnsi" w:cstheme="minorBidi"/>
                <w:szCs w:val="22"/>
              </w:rPr>
              <w:t>7000</w:t>
            </w:r>
            <w:r>
              <w:rPr>
                <w:rFonts w:asciiTheme="minorHAnsi" w:eastAsiaTheme="minorEastAsia" w:hAnsiTheme="minorHAnsi" w:cstheme="minorBidi"/>
                <w:szCs w:val="22"/>
              </w:rPr>
              <w:t>种期刊的</w:t>
            </w:r>
            <w:r>
              <w:rPr>
                <w:rFonts w:asciiTheme="minorHAnsi" w:eastAsiaTheme="minorEastAsia" w:hAnsiTheme="minorHAnsi" w:cstheme="minorBidi" w:hint="eastAsia"/>
                <w:szCs w:val="22"/>
              </w:rPr>
              <w:t>202</w:t>
            </w:r>
            <w:r>
              <w:rPr>
                <w:rFonts w:asciiTheme="minorHAnsi" w:eastAsiaTheme="minorEastAsia" w:hAnsiTheme="minorHAnsi" w:cstheme="minorBidi"/>
                <w:szCs w:val="22"/>
              </w:rPr>
              <w:t>3</w:t>
            </w:r>
            <w:r>
              <w:rPr>
                <w:rFonts w:asciiTheme="minorHAnsi" w:eastAsiaTheme="minorEastAsia" w:hAnsiTheme="minorHAnsi" w:cstheme="minorBidi" w:hint="eastAsia"/>
                <w:szCs w:val="22"/>
              </w:rPr>
              <w:t>年</w:t>
            </w:r>
            <w:r>
              <w:rPr>
                <w:rFonts w:asciiTheme="minorHAnsi" w:eastAsiaTheme="minorEastAsia" w:hAnsiTheme="minorHAnsi" w:cstheme="minorBidi"/>
                <w:szCs w:val="22"/>
              </w:rPr>
              <w:t>全文数据；</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移动端需具备期刊全文下载，且支持</w:t>
            </w:r>
            <w:r>
              <w:rPr>
                <w:rFonts w:asciiTheme="minorHAnsi" w:eastAsiaTheme="minorEastAsia" w:hAnsiTheme="minorHAnsi" w:cstheme="minorBidi"/>
                <w:szCs w:val="22"/>
              </w:rPr>
              <w:t>PDF</w:t>
            </w:r>
            <w:r>
              <w:rPr>
                <w:rFonts w:asciiTheme="minorHAnsi" w:eastAsiaTheme="minorEastAsia" w:hAnsiTheme="minorHAnsi" w:cstheme="minorBidi"/>
                <w:szCs w:val="22"/>
              </w:rPr>
              <w:t>格式、流媒体格式；</w:t>
            </w:r>
            <w:r>
              <w:rPr>
                <w:rFonts w:asciiTheme="minorHAnsi" w:eastAsiaTheme="minorEastAsia" w:hAnsiTheme="minorHAnsi" w:cstheme="minorBidi" w:hint="eastAsia"/>
                <w:szCs w:val="22"/>
              </w:rPr>
              <w:t>手机客户端需同时支持</w:t>
            </w:r>
            <w:proofErr w:type="spellStart"/>
            <w:r>
              <w:rPr>
                <w:rFonts w:asciiTheme="minorHAnsi" w:eastAsiaTheme="minorEastAsia" w:hAnsiTheme="minorHAnsi" w:cstheme="minorBidi" w:hint="eastAsia"/>
                <w:szCs w:val="22"/>
              </w:rPr>
              <w:t>ios</w:t>
            </w:r>
            <w:proofErr w:type="spellEnd"/>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android</w:t>
            </w:r>
            <w:r>
              <w:rPr>
                <w:rFonts w:asciiTheme="minorHAnsi" w:eastAsiaTheme="minorEastAsia" w:hAnsiTheme="minorHAnsi" w:cstheme="minorBidi" w:hint="eastAsia"/>
                <w:szCs w:val="22"/>
              </w:rPr>
              <w:t>系统。</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可提供高清晰、多种渠道阅读方式的</w:t>
            </w:r>
            <w:r>
              <w:rPr>
                <w:rFonts w:asciiTheme="minorHAnsi" w:eastAsiaTheme="minorEastAsia" w:hAnsiTheme="minorHAnsi" w:cstheme="minorBidi"/>
                <w:szCs w:val="22"/>
              </w:rPr>
              <w:t>PDF</w:t>
            </w:r>
            <w:r>
              <w:rPr>
                <w:rFonts w:asciiTheme="minorHAnsi" w:eastAsiaTheme="minorEastAsia" w:hAnsiTheme="minorHAnsi" w:cstheme="minorBidi"/>
                <w:szCs w:val="22"/>
              </w:rPr>
              <w:t>格式电子全文，文本</w:t>
            </w:r>
            <w:r>
              <w:rPr>
                <w:rFonts w:asciiTheme="minorHAnsi" w:eastAsiaTheme="minorEastAsia" w:hAnsiTheme="minorHAnsi" w:cstheme="minorBidi"/>
                <w:szCs w:val="22"/>
              </w:rPr>
              <w:t>PDF</w:t>
            </w:r>
            <w:r>
              <w:rPr>
                <w:rFonts w:asciiTheme="minorHAnsi" w:eastAsiaTheme="minorEastAsia" w:hAnsiTheme="minorHAnsi" w:cstheme="minorBidi"/>
                <w:szCs w:val="22"/>
              </w:rPr>
              <w:t>格式的期刊全文，可支持文字复制；</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w:t>
            </w:r>
            <w:proofErr w:type="gramStart"/>
            <w:r>
              <w:rPr>
                <w:rFonts w:asciiTheme="minorHAnsi" w:eastAsiaTheme="minorEastAsia" w:hAnsiTheme="minorHAnsi" w:cstheme="minorBidi"/>
                <w:szCs w:val="22"/>
              </w:rPr>
              <w:t>端支持</w:t>
            </w:r>
            <w:proofErr w:type="gramEnd"/>
            <w:r>
              <w:rPr>
                <w:rFonts w:asciiTheme="minorHAnsi" w:eastAsiaTheme="minorEastAsia" w:hAnsiTheme="minorHAnsi" w:cstheme="minorBidi"/>
                <w:szCs w:val="22"/>
              </w:rPr>
              <w:t>在线讨论交流，形成讨论共同体；</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移动端</w:t>
            </w:r>
            <w:proofErr w:type="gramStart"/>
            <w:r>
              <w:rPr>
                <w:rFonts w:asciiTheme="minorHAnsi" w:eastAsiaTheme="minorEastAsia" w:hAnsiTheme="minorHAnsi" w:cstheme="minorBidi"/>
                <w:szCs w:val="22"/>
              </w:rPr>
              <w:t>需支持</w:t>
            </w:r>
            <w:proofErr w:type="gramEnd"/>
            <w:r>
              <w:rPr>
                <w:rFonts w:asciiTheme="minorHAnsi" w:eastAsiaTheme="minorEastAsia" w:hAnsiTheme="minorHAnsi" w:cstheme="minorBidi"/>
                <w:szCs w:val="22"/>
              </w:rPr>
              <w:t>查看实名制期刊收藏人，并能在实现在线交流；</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w:t>
            </w:r>
            <w:proofErr w:type="gramStart"/>
            <w:r>
              <w:rPr>
                <w:rFonts w:asciiTheme="minorHAnsi" w:eastAsiaTheme="minorEastAsia" w:hAnsiTheme="minorHAnsi" w:cstheme="minorBidi"/>
                <w:szCs w:val="22"/>
              </w:rPr>
              <w:t>端支持</w:t>
            </w:r>
            <w:proofErr w:type="gramEnd"/>
            <w:r>
              <w:rPr>
                <w:rFonts w:asciiTheme="minorHAnsi" w:eastAsiaTheme="minorEastAsia" w:hAnsiTheme="minorHAnsi" w:cstheme="minorBidi"/>
                <w:szCs w:val="22"/>
              </w:rPr>
              <w:t>在线投稿，并可与期刊编辑部直接沟通。</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移动</w:t>
            </w:r>
            <w:proofErr w:type="gramStart"/>
            <w:r>
              <w:rPr>
                <w:rFonts w:asciiTheme="minorHAnsi" w:eastAsiaTheme="minorEastAsia" w:hAnsiTheme="minorHAnsi" w:cstheme="minorBidi" w:hint="eastAsia"/>
                <w:szCs w:val="22"/>
              </w:rPr>
              <w:t>端支持刊</w:t>
            </w:r>
            <w:proofErr w:type="gramEnd"/>
            <w:r>
              <w:rPr>
                <w:rFonts w:asciiTheme="minorHAnsi" w:eastAsiaTheme="minorEastAsia" w:hAnsiTheme="minorHAnsi" w:cstheme="minorBidi" w:hint="eastAsia"/>
                <w:szCs w:val="22"/>
              </w:rPr>
              <w:t>种、文章需具备点赞、评论、赞赏功能，</w:t>
            </w:r>
            <w:proofErr w:type="gramStart"/>
            <w:r>
              <w:rPr>
                <w:rFonts w:asciiTheme="minorHAnsi" w:eastAsiaTheme="minorEastAsia" w:hAnsiTheme="minorHAnsi" w:cstheme="minorBidi" w:hint="eastAsia"/>
                <w:szCs w:val="22"/>
              </w:rPr>
              <w:t>且点赞</w:t>
            </w:r>
            <w:proofErr w:type="gramEnd"/>
            <w:r>
              <w:rPr>
                <w:rFonts w:asciiTheme="minorHAnsi" w:eastAsiaTheme="minorEastAsia" w:hAnsiTheme="minorHAnsi" w:cstheme="minorBidi" w:hint="eastAsia"/>
                <w:szCs w:val="22"/>
              </w:rPr>
              <w:t>、评论、赞赏、阅读数据实时免费更新，支持对收藏期刊进行分类。</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w:t>
            </w:r>
            <w:proofErr w:type="gramStart"/>
            <w:r>
              <w:rPr>
                <w:rFonts w:asciiTheme="minorHAnsi" w:eastAsiaTheme="minorEastAsia" w:hAnsiTheme="minorHAnsi" w:cstheme="minorBidi"/>
                <w:szCs w:val="22"/>
              </w:rPr>
              <w:t>端支持</w:t>
            </w:r>
            <w:proofErr w:type="gramEnd"/>
            <w:r>
              <w:rPr>
                <w:rFonts w:asciiTheme="minorHAnsi" w:eastAsiaTheme="minorEastAsia" w:hAnsiTheme="minorHAnsi" w:cstheme="minorBidi"/>
                <w:szCs w:val="22"/>
              </w:rPr>
              <w:t>期刊全文转发</w:t>
            </w:r>
            <w:proofErr w:type="gramStart"/>
            <w:r>
              <w:rPr>
                <w:rFonts w:asciiTheme="minorHAnsi" w:eastAsiaTheme="minorEastAsia" w:hAnsiTheme="minorHAnsi" w:cstheme="minorBidi"/>
                <w:szCs w:val="22"/>
              </w:rPr>
              <w:t>至交流群</w:t>
            </w:r>
            <w:proofErr w:type="gramEnd"/>
            <w:r>
              <w:rPr>
                <w:rFonts w:asciiTheme="minorHAnsi" w:eastAsiaTheme="minorEastAsia" w:hAnsiTheme="minorHAnsi" w:cstheme="minorBidi"/>
                <w:szCs w:val="22"/>
              </w:rPr>
              <w:t>中；</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移动端</w:t>
            </w:r>
            <w:proofErr w:type="gramStart"/>
            <w:r>
              <w:rPr>
                <w:rFonts w:asciiTheme="minorHAnsi" w:eastAsiaTheme="minorEastAsia" w:hAnsiTheme="minorHAnsi" w:cstheme="minorBidi"/>
                <w:szCs w:val="22"/>
              </w:rPr>
              <w:t>需支持</w:t>
            </w:r>
            <w:proofErr w:type="gramEnd"/>
            <w:r>
              <w:rPr>
                <w:rFonts w:asciiTheme="minorHAnsi" w:eastAsiaTheme="minorEastAsia" w:hAnsiTheme="minorHAnsi" w:cstheme="minorBidi"/>
                <w:szCs w:val="22"/>
              </w:rPr>
              <w:t>将期刊全文转发至微信、朋友圈等第三方社交媒体平台，并要标注期刊全文来源；</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移动端转发至第三方平台后，不用安装移动客户端也能支持在线全文阅读；</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w:t>
            </w:r>
            <w:proofErr w:type="gramStart"/>
            <w:r>
              <w:rPr>
                <w:rFonts w:asciiTheme="minorHAnsi" w:eastAsiaTheme="minorEastAsia" w:hAnsiTheme="minorHAnsi" w:cstheme="minorBidi"/>
                <w:szCs w:val="22"/>
              </w:rPr>
              <w:t>端支持整</w:t>
            </w:r>
            <w:proofErr w:type="gramEnd"/>
            <w:r>
              <w:rPr>
                <w:rFonts w:asciiTheme="minorHAnsi" w:eastAsiaTheme="minorEastAsia" w:hAnsiTheme="minorHAnsi" w:cstheme="minorBidi"/>
                <w:szCs w:val="22"/>
              </w:rPr>
              <w:t>刊、单篇文章的一键收藏功能。</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支持大数据分析为读者精准推送学科前沿内容。</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PC</w:t>
            </w:r>
            <w:r>
              <w:rPr>
                <w:rFonts w:asciiTheme="minorHAnsi" w:eastAsiaTheme="minorEastAsia" w:hAnsiTheme="minorHAnsi" w:cstheme="minorBidi"/>
                <w:szCs w:val="22"/>
              </w:rPr>
              <w:t>端的检索结果</w:t>
            </w:r>
            <w:proofErr w:type="gramStart"/>
            <w:r>
              <w:rPr>
                <w:rFonts w:asciiTheme="minorHAnsi" w:eastAsiaTheme="minorEastAsia" w:hAnsiTheme="minorHAnsi" w:cstheme="minorBidi"/>
                <w:szCs w:val="22"/>
              </w:rPr>
              <w:t>需支持</w:t>
            </w:r>
            <w:proofErr w:type="gramEnd"/>
            <w:r>
              <w:rPr>
                <w:rFonts w:asciiTheme="minorHAnsi" w:eastAsiaTheme="minorEastAsia" w:hAnsiTheme="minorHAnsi" w:cstheme="minorBidi"/>
                <w:szCs w:val="22"/>
              </w:rPr>
              <w:t>按默认排序、主题排序、出版时间降序、出版时间升序、阅读</w:t>
            </w:r>
            <w:r>
              <w:rPr>
                <w:rFonts w:asciiTheme="minorHAnsi" w:eastAsiaTheme="minorEastAsia" w:hAnsiTheme="minorHAnsi" w:cstheme="minorBidi"/>
                <w:szCs w:val="22"/>
              </w:rPr>
              <w:t>/</w:t>
            </w:r>
            <w:r>
              <w:rPr>
                <w:rFonts w:asciiTheme="minorHAnsi" w:eastAsiaTheme="minorEastAsia" w:hAnsiTheme="minorHAnsi" w:cstheme="minorBidi"/>
                <w:szCs w:val="22"/>
              </w:rPr>
              <w:t>下载排序、引文量几种不同的排序来显示；</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移动</w:t>
            </w:r>
            <w:proofErr w:type="gramStart"/>
            <w:r>
              <w:rPr>
                <w:rFonts w:asciiTheme="minorHAnsi" w:eastAsiaTheme="minorEastAsia" w:hAnsiTheme="minorHAnsi" w:cstheme="minorBidi"/>
                <w:szCs w:val="22"/>
              </w:rPr>
              <w:t>端支持</w:t>
            </w:r>
            <w:proofErr w:type="gramEnd"/>
            <w:r>
              <w:rPr>
                <w:rFonts w:asciiTheme="minorHAnsi" w:eastAsiaTheme="minorEastAsia" w:hAnsiTheme="minorHAnsi" w:cstheme="minorBidi"/>
                <w:szCs w:val="22"/>
              </w:rPr>
              <w:t>期刊按照作者、学科分类、关键词、机构、地区金进行分类检索，检索结果可转发至平台内外，同时可按照发布日期、浏览量、下载量、被引量、</w:t>
            </w:r>
            <w:proofErr w:type="gramStart"/>
            <w:r>
              <w:rPr>
                <w:rFonts w:asciiTheme="minorHAnsi" w:eastAsiaTheme="minorEastAsia" w:hAnsiTheme="minorHAnsi" w:cstheme="minorBidi"/>
                <w:szCs w:val="22"/>
              </w:rPr>
              <w:t>点赞数</w:t>
            </w:r>
            <w:proofErr w:type="gramEnd"/>
            <w:r>
              <w:rPr>
                <w:rFonts w:asciiTheme="minorHAnsi" w:eastAsiaTheme="minorEastAsia" w:hAnsiTheme="minorHAnsi" w:cstheme="minorBidi"/>
                <w:szCs w:val="22"/>
              </w:rPr>
              <w:t>、评论数排序。</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支持</w:t>
            </w:r>
            <w:r>
              <w:rPr>
                <w:rFonts w:asciiTheme="minorHAnsi" w:eastAsiaTheme="minorEastAsia" w:hAnsiTheme="minorHAnsi" w:cstheme="minorBidi"/>
                <w:szCs w:val="22"/>
              </w:rPr>
              <w:t>PC</w:t>
            </w:r>
            <w:r>
              <w:rPr>
                <w:rFonts w:asciiTheme="minorHAnsi" w:eastAsiaTheme="minorEastAsia" w:hAnsiTheme="minorHAnsi" w:cstheme="minorBidi"/>
                <w:szCs w:val="22"/>
              </w:rPr>
              <w:t>端、手机、</w:t>
            </w:r>
            <w:r>
              <w:rPr>
                <w:rFonts w:asciiTheme="minorHAnsi" w:eastAsiaTheme="minorEastAsia" w:hAnsiTheme="minorHAnsi" w:cstheme="minorBidi"/>
                <w:szCs w:val="22"/>
              </w:rPr>
              <w:t>Pad</w:t>
            </w:r>
            <w:r>
              <w:rPr>
                <w:rFonts w:asciiTheme="minorHAnsi" w:eastAsiaTheme="minorEastAsia" w:hAnsiTheme="minorHAnsi" w:cstheme="minorBidi"/>
                <w:szCs w:val="22"/>
              </w:rPr>
              <w:t>、</w:t>
            </w:r>
            <w:r>
              <w:rPr>
                <w:rFonts w:asciiTheme="minorHAnsi" w:eastAsiaTheme="minorEastAsia" w:hAnsiTheme="minorHAnsi" w:cstheme="minorBidi" w:hint="eastAsia"/>
                <w:szCs w:val="22"/>
              </w:rPr>
              <w:t>阅报机</w:t>
            </w:r>
            <w:r>
              <w:rPr>
                <w:rFonts w:asciiTheme="minorHAnsi" w:eastAsiaTheme="minorEastAsia" w:hAnsiTheme="minorHAnsi" w:cstheme="minorBidi"/>
                <w:szCs w:val="22"/>
              </w:rPr>
              <w:t>等多终端数据同步。</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期刊除在自身数据库平台使用外，支持在数字图书馆门户首页的一站</w:t>
            </w:r>
            <w:proofErr w:type="gramStart"/>
            <w:r>
              <w:rPr>
                <w:rFonts w:asciiTheme="minorHAnsi" w:eastAsiaTheme="minorEastAsia" w:hAnsiTheme="minorHAnsi" w:cstheme="minorBidi"/>
                <w:szCs w:val="22"/>
              </w:rPr>
              <w:t>式资源</w:t>
            </w:r>
            <w:proofErr w:type="gramEnd"/>
            <w:r>
              <w:rPr>
                <w:rFonts w:asciiTheme="minorHAnsi" w:eastAsiaTheme="minorEastAsia" w:hAnsiTheme="minorHAnsi" w:cstheme="minorBidi"/>
                <w:szCs w:val="22"/>
              </w:rPr>
              <w:t>检索框中检索并利用，形成多种数据资源的统一检索；</w:t>
            </w:r>
          </w:p>
          <w:p w:rsidR="000D2CDB" w:rsidRDefault="00435E96">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Pr>
                <w:rFonts w:asciiTheme="minorHAnsi" w:eastAsiaTheme="minorEastAsia" w:hAnsiTheme="minorHAnsi" w:cstheme="minorBidi"/>
                <w:szCs w:val="22"/>
              </w:rPr>
              <w:t>无并发数、无下载量限制。</w:t>
            </w:r>
          </w:p>
          <w:p w:rsidR="000D2CDB" w:rsidRDefault="003B2B35">
            <w:pPr>
              <w:pStyle w:val="af"/>
              <w:numPr>
                <w:ilvl w:val="0"/>
                <w:numId w:val="2"/>
              </w:numPr>
              <w:adjustRightInd w:val="0"/>
              <w:snapToGrid w:val="0"/>
              <w:spacing w:line="240" w:lineRule="atLeast"/>
              <w:ind w:firstLineChars="0"/>
              <w:jc w:val="left"/>
              <w:rPr>
                <w:rFonts w:asciiTheme="minorHAnsi" w:eastAsiaTheme="minorEastAsia" w:hAnsiTheme="minorHAnsi" w:cstheme="minorBidi"/>
                <w:szCs w:val="22"/>
              </w:rPr>
            </w:pPr>
            <w:r w:rsidRPr="003B2B35">
              <w:rPr>
                <w:rFonts w:asciiTheme="minorHAnsi" w:eastAsiaTheme="minorEastAsia" w:hAnsiTheme="minorHAnsi" w:cstheme="minorBidi" w:hint="eastAsia"/>
                <w:szCs w:val="22"/>
              </w:rPr>
              <w:t>报价</w:t>
            </w:r>
            <w:proofErr w:type="gramStart"/>
            <w:r w:rsidR="00435E96" w:rsidRPr="003B2B35">
              <w:rPr>
                <w:rFonts w:asciiTheme="minorHAnsi" w:eastAsiaTheme="minorEastAsia" w:hAnsiTheme="minorHAnsi" w:cstheme="minorBidi" w:hint="eastAsia"/>
                <w:szCs w:val="22"/>
              </w:rPr>
              <w:t>人确保</w:t>
            </w:r>
            <w:proofErr w:type="gramEnd"/>
            <w:r w:rsidR="00435E96" w:rsidRPr="003B2B35">
              <w:rPr>
                <w:rFonts w:asciiTheme="minorHAnsi" w:eastAsiaTheme="minorEastAsia" w:hAnsiTheme="minorHAnsi" w:cstheme="minorBidi" w:hint="eastAsia"/>
                <w:szCs w:val="22"/>
              </w:rPr>
              <w:t>提供的电子期刊报纸符合国家及各级行政机构对电子期刊报纸的法律法规及文件要求，并能及时根据各级行政机构的政策调整对所提供的电子期刊报纸进行清查、下架处理。</w:t>
            </w:r>
          </w:p>
        </w:tc>
        <w:tc>
          <w:tcPr>
            <w:tcW w:w="375" w:type="dxa"/>
            <w:shd w:val="clear" w:color="auto" w:fill="auto"/>
            <w:noWrap/>
            <w:vAlign w:val="center"/>
          </w:tcPr>
          <w:p w:rsidR="000D2CDB" w:rsidRDefault="00435E96">
            <w:pPr>
              <w:jc w:val="center"/>
              <w:rPr>
                <w:color w:val="000000" w:themeColor="text1"/>
                <w:szCs w:val="21"/>
              </w:rPr>
            </w:pPr>
            <w:r>
              <w:rPr>
                <w:color w:val="000000" w:themeColor="text1"/>
                <w:szCs w:val="21"/>
              </w:rPr>
              <w:t xml:space="preserve">1 </w:t>
            </w:r>
          </w:p>
        </w:tc>
        <w:tc>
          <w:tcPr>
            <w:tcW w:w="465" w:type="dxa"/>
            <w:shd w:val="clear" w:color="auto" w:fill="auto"/>
            <w:noWrap/>
            <w:vAlign w:val="center"/>
          </w:tcPr>
          <w:p w:rsidR="000D2CDB" w:rsidRDefault="00435E96">
            <w:pPr>
              <w:jc w:val="center"/>
              <w:rPr>
                <w:color w:val="000000" w:themeColor="text1"/>
                <w:szCs w:val="21"/>
              </w:rPr>
            </w:pPr>
            <w:r>
              <w:rPr>
                <w:rFonts w:hint="eastAsia"/>
                <w:color w:val="000000" w:themeColor="text1"/>
                <w:szCs w:val="21"/>
              </w:rPr>
              <w:t>套</w:t>
            </w:r>
          </w:p>
        </w:tc>
      </w:tr>
      <w:tr w:rsidR="000D2CDB">
        <w:trPr>
          <w:trHeight w:val="2937"/>
          <w:jc w:val="center"/>
        </w:trPr>
        <w:tc>
          <w:tcPr>
            <w:tcW w:w="498" w:type="dxa"/>
          </w:tcPr>
          <w:p w:rsidR="000D2CDB" w:rsidRDefault="00435E96">
            <w:r>
              <w:rPr>
                <w:rFonts w:hint="eastAsia"/>
              </w:rPr>
              <w:t>2</w:t>
            </w:r>
          </w:p>
        </w:tc>
        <w:tc>
          <w:tcPr>
            <w:tcW w:w="567" w:type="dxa"/>
            <w:shd w:val="clear" w:color="auto" w:fill="auto"/>
            <w:noWrap/>
          </w:tcPr>
          <w:p w:rsidR="000D2CDB" w:rsidRDefault="00435E96">
            <w:r>
              <w:rPr>
                <w:rFonts w:hint="eastAsia"/>
              </w:rPr>
              <w:t>报刊借阅系统</w:t>
            </w:r>
          </w:p>
        </w:tc>
        <w:tc>
          <w:tcPr>
            <w:tcW w:w="8161" w:type="dxa"/>
            <w:shd w:val="clear" w:color="auto" w:fill="auto"/>
            <w:noWrap/>
            <w:vAlign w:val="center"/>
          </w:tcPr>
          <w:p w:rsidR="000D2CDB" w:rsidRDefault="00435E96">
            <w:pPr>
              <w:adjustRightInd w:val="0"/>
              <w:snapToGrid w:val="0"/>
              <w:spacing w:line="240" w:lineRule="atLeast"/>
              <w:jc w:val="left"/>
            </w:pPr>
            <w:r>
              <w:rPr>
                <w:rFonts w:hint="eastAsia"/>
              </w:rPr>
              <w:t>2023</w:t>
            </w:r>
            <w:r>
              <w:rPr>
                <w:rFonts w:hint="eastAsia"/>
              </w:rPr>
              <w:t>年期刊、报纸数据。内置</w:t>
            </w:r>
            <w:r>
              <w:rPr>
                <w:rFonts w:hint="eastAsia"/>
              </w:rPr>
              <w:t>500</w:t>
            </w:r>
            <w:r>
              <w:rPr>
                <w:rFonts w:hint="eastAsia"/>
              </w:rPr>
              <w:t>种正版授权电子期刊，移动终端阅读平台包含</w:t>
            </w:r>
            <w:r>
              <w:rPr>
                <w:rFonts w:hint="eastAsia"/>
              </w:rPr>
              <w:t>7000</w:t>
            </w:r>
            <w:r>
              <w:rPr>
                <w:rFonts w:hint="eastAsia"/>
              </w:rPr>
              <w:t>多种期刊，且与原版期刊保持原貌一致。</w:t>
            </w:r>
          </w:p>
          <w:p w:rsidR="000D2CDB" w:rsidRDefault="00435E96">
            <w:pPr>
              <w:adjustRightInd w:val="0"/>
              <w:snapToGrid w:val="0"/>
              <w:spacing w:line="240" w:lineRule="atLeast"/>
              <w:jc w:val="left"/>
            </w:pPr>
            <w:proofErr w:type="gramStart"/>
            <w:r>
              <w:rPr>
                <w:rFonts w:hint="eastAsia"/>
              </w:rPr>
              <w:t>报刊机内置</w:t>
            </w:r>
            <w:proofErr w:type="gramEnd"/>
            <w:r>
              <w:rPr>
                <w:rFonts w:hint="eastAsia"/>
              </w:rPr>
              <w:t>30</w:t>
            </w:r>
            <w:r>
              <w:rPr>
                <w:rFonts w:hint="eastAsia"/>
              </w:rPr>
              <w:t>种报纸资源，移动端包含</w:t>
            </w:r>
            <w:r>
              <w:rPr>
                <w:rFonts w:hint="eastAsia"/>
              </w:rPr>
              <w:t>300</w:t>
            </w:r>
            <w:r>
              <w:rPr>
                <w:rFonts w:hint="eastAsia"/>
              </w:rPr>
              <w:t>多种全国主流报纸资源，并且实现报纸的实时免费更新。</w:t>
            </w:r>
          </w:p>
          <w:p w:rsidR="000D2CDB" w:rsidRDefault="00435E96">
            <w:pPr>
              <w:numPr>
                <w:ilvl w:val="0"/>
                <w:numId w:val="3"/>
              </w:numPr>
              <w:adjustRightInd w:val="0"/>
              <w:snapToGrid w:val="0"/>
              <w:spacing w:line="240" w:lineRule="atLeast"/>
            </w:pPr>
            <w:r>
              <w:rPr>
                <w:rFonts w:hint="eastAsia"/>
              </w:rPr>
              <w:t>报刊借阅系统必须与本次采购的期刊数据库无缝对接</w:t>
            </w:r>
          </w:p>
          <w:p w:rsidR="000D2CDB" w:rsidRDefault="00435E96">
            <w:pPr>
              <w:numPr>
                <w:ilvl w:val="0"/>
                <w:numId w:val="3"/>
              </w:numPr>
              <w:adjustRightInd w:val="0"/>
              <w:snapToGrid w:val="0"/>
              <w:spacing w:line="240" w:lineRule="atLeast"/>
            </w:pPr>
            <w:r>
              <w:rPr>
                <w:rFonts w:hint="eastAsia"/>
              </w:rPr>
              <w:t>必须具备手机客户端应用，手机客户端是</w:t>
            </w:r>
            <w:proofErr w:type="gramStart"/>
            <w:r>
              <w:rPr>
                <w:rFonts w:hint="eastAsia"/>
              </w:rPr>
              <w:t>报刊机</w:t>
            </w:r>
            <w:proofErr w:type="gramEnd"/>
            <w:r>
              <w:rPr>
                <w:rFonts w:hint="eastAsia"/>
              </w:rPr>
              <w:t>配套的手机端程序。</w:t>
            </w:r>
          </w:p>
          <w:p w:rsidR="000D2CDB" w:rsidRDefault="00435E96">
            <w:pPr>
              <w:numPr>
                <w:ilvl w:val="0"/>
                <w:numId w:val="3"/>
              </w:numPr>
              <w:adjustRightInd w:val="0"/>
              <w:snapToGrid w:val="0"/>
              <w:spacing w:line="240" w:lineRule="atLeast"/>
            </w:pPr>
            <w:r>
              <w:rPr>
                <w:rFonts w:hint="eastAsia"/>
              </w:rPr>
              <w:t>通过配套的手机客户端可以直接扫描报刊机上的期刊</w:t>
            </w:r>
            <w:proofErr w:type="gramStart"/>
            <w:r>
              <w:rPr>
                <w:rFonts w:hint="eastAsia"/>
              </w:rPr>
              <w:t>二维码下载</w:t>
            </w:r>
            <w:proofErr w:type="gramEnd"/>
            <w:r>
              <w:rPr>
                <w:rFonts w:hint="eastAsia"/>
              </w:rPr>
              <w:t>期刊到手机等移动终端中阅读。手机客户端需同时支持</w:t>
            </w:r>
            <w:proofErr w:type="spellStart"/>
            <w:r>
              <w:rPr>
                <w:rFonts w:hint="eastAsia"/>
              </w:rPr>
              <w:t>ios</w:t>
            </w:r>
            <w:proofErr w:type="spellEnd"/>
            <w:r>
              <w:rPr>
                <w:rFonts w:hint="eastAsia"/>
              </w:rPr>
              <w:t>、</w:t>
            </w:r>
            <w:r>
              <w:rPr>
                <w:rFonts w:hint="eastAsia"/>
              </w:rPr>
              <w:t>android</w:t>
            </w:r>
            <w:r>
              <w:rPr>
                <w:rFonts w:hint="eastAsia"/>
              </w:rPr>
              <w:t>系统。</w:t>
            </w:r>
          </w:p>
          <w:p w:rsidR="000D2CDB" w:rsidRDefault="00435E96">
            <w:pPr>
              <w:numPr>
                <w:ilvl w:val="0"/>
                <w:numId w:val="3"/>
              </w:numPr>
              <w:adjustRightInd w:val="0"/>
              <w:snapToGrid w:val="0"/>
              <w:spacing w:line="240" w:lineRule="atLeast"/>
            </w:pPr>
            <w:r>
              <w:rPr>
                <w:rFonts w:hint="eastAsia"/>
              </w:rPr>
              <w:t>通过</w:t>
            </w:r>
            <w:proofErr w:type="gramStart"/>
            <w:r>
              <w:rPr>
                <w:rFonts w:hint="eastAsia"/>
              </w:rPr>
              <w:t>微信等第</w:t>
            </w:r>
            <w:proofErr w:type="gramEnd"/>
            <w:r>
              <w:rPr>
                <w:rFonts w:hint="eastAsia"/>
              </w:rPr>
              <w:t>三方扫描工具</w:t>
            </w:r>
            <w:proofErr w:type="gramStart"/>
            <w:r>
              <w:rPr>
                <w:rFonts w:hint="eastAsia"/>
              </w:rPr>
              <w:t>二维码扫描</w:t>
            </w:r>
            <w:proofErr w:type="gramEnd"/>
            <w:r>
              <w:rPr>
                <w:rFonts w:hint="eastAsia"/>
              </w:rPr>
              <w:t>，可提供直接在线阅读原版文本全文，无需下载客户端，并能将图书分享至朋友圈等社交网络。也可根据读者喜好自行选择下载客户端阅读。</w:t>
            </w:r>
          </w:p>
          <w:p w:rsidR="000D2CDB" w:rsidRDefault="00435E96">
            <w:pPr>
              <w:numPr>
                <w:ilvl w:val="0"/>
                <w:numId w:val="3"/>
              </w:numPr>
              <w:adjustRightInd w:val="0"/>
              <w:snapToGrid w:val="0"/>
              <w:spacing w:line="240" w:lineRule="atLeast"/>
            </w:pPr>
            <w:r>
              <w:rPr>
                <w:rFonts w:hint="eastAsia"/>
              </w:rPr>
              <w:t>移动端内</w:t>
            </w:r>
            <w:r>
              <w:rPr>
                <w:rFonts w:hint="eastAsia"/>
              </w:rPr>
              <w:t>7000</w:t>
            </w:r>
            <w:r>
              <w:rPr>
                <w:rFonts w:hint="eastAsia"/>
              </w:rPr>
              <w:t>多种</w:t>
            </w:r>
            <w:r>
              <w:rPr>
                <w:rFonts w:hint="eastAsia"/>
              </w:rPr>
              <w:t>2023</w:t>
            </w:r>
            <w:r>
              <w:rPr>
                <w:rFonts w:hint="eastAsia"/>
              </w:rPr>
              <w:t>年学术期刊，且与原版期刊保持原貌一致，如相关图片、</w:t>
            </w:r>
            <w:r>
              <w:rPr>
                <w:rFonts w:hint="eastAsia"/>
              </w:rPr>
              <w:lastRenderedPageBreak/>
              <w:t>目录等，每月免费进行更新</w:t>
            </w:r>
            <w:proofErr w:type="gramStart"/>
            <w:r>
              <w:t>报刊机内置</w:t>
            </w:r>
            <w:proofErr w:type="gramEnd"/>
            <w:r>
              <w:t>30</w:t>
            </w:r>
            <w:r>
              <w:t>种报纸</w:t>
            </w:r>
            <w:r>
              <w:rPr>
                <w:rFonts w:hint="eastAsia"/>
              </w:rPr>
              <w:t>202</w:t>
            </w:r>
            <w:r>
              <w:t>3</w:t>
            </w:r>
            <w:r>
              <w:rPr>
                <w:rFonts w:hint="eastAsia"/>
              </w:rPr>
              <w:t>年</w:t>
            </w:r>
            <w:r>
              <w:t>资源，</w:t>
            </w:r>
            <w:r>
              <w:rPr>
                <w:rFonts w:hint="eastAsia"/>
              </w:rPr>
              <w:t>移动端包含</w:t>
            </w:r>
            <w:r>
              <w:rPr>
                <w:rFonts w:hint="eastAsia"/>
              </w:rPr>
              <w:t>3</w:t>
            </w:r>
            <w:r>
              <w:t>00</w:t>
            </w:r>
            <w:r>
              <w:rPr>
                <w:rFonts w:hint="eastAsia"/>
              </w:rPr>
              <w:t>多种全国主流报纸</w:t>
            </w:r>
            <w:r>
              <w:rPr>
                <w:rFonts w:hint="eastAsia"/>
              </w:rPr>
              <w:t>202</w:t>
            </w:r>
            <w:r>
              <w:t>3</w:t>
            </w:r>
            <w:r>
              <w:rPr>
                <w:rFonts w:hint="eastAsia"/>
              </w:rPr>
              <w:t>年资源。</w:t>
            </w:r>
          </w:p>
          <w:p w:rsidR="000D2CDB" w:rsidRDefault="00435E96">
            <w:pPr>
              <w:numPr>
                <w:ilvl w:val="0"/>
                <w:numId w:val="3"/>
              </w:numPr>
              <w:adjustRightInd w:val="0"/>
              <w:snapToGrid w:val="0"/>
              <w:spacing w:line="240" w:lineRule="atLeast"/>
            </w:pPr>
            <w:proofErr w:type="gramStart"/>
            <w:r>
              <w:rPr>
                <w:rFonts w:hint="eastAsia"/>
              </w:rPr>
              <w:t>报刊机内置</w:t>
            </w:r>
            <w:proofErr w:type="gramEnd"/>
            <w:r>
              <w:rPr>
                <w:rFonts w:hint="eastAsia"/>
              </w:rPr>
              <w:t>及移动端包含的报纸必须</w:t>
            </w:r>
            <w:r>
              <w:t>实时免费更新。</w:t>
            </w:r>
          </w:p>
          <w:p w:rsidR="000D2CDB" w:rsidRDefault="00435E96">
            <w:pPr>
              <w:pStyle w:val="a5"/>
            </w:pPr>
            <w:proofErr w:type="gramStart"/>
            <w:r>
              <w:rPr>
                <w:rFonts w:hint="eastAsia"/>
              </w:rPr>
              <w:t>报刊</w:t>
            </w:r>
            <w:r>
              <w:t>机</w:t>
            </w:r>
            <w:proofErr w:type="gramEnd"/>
            <w:r>
              <w:t>终端系统支持定制显示单位名称、</w:t>
            </w:r>
            <w:r>
              <w:t>logo</w:t>
            </w:r>
            <w:r>
              <w:t>、待机画面、二维码，可将</w:t>
            </w:r>
            <w:r>
              <w:rPr>
                <w:rFonts w:hint="eastAsia"/>
              </w:rPr>
              <w:t>柳州职业技术学院</w:t>
            </w:r>
            <w:r>
              <w:t>的名称和</w:t>
            </w:r>
            <w:r>
              <w:t>logo</w:t>
            </w:r>
            <w:r>
              <w:t>配置到程序中。可任意修改待机画面，通过后台可进行相关待机画面修改，随时满足</w:t>
            </w:r>
            <w:r>
              <w:rPr>
                <w:rFonts w:hint="eastAsia"/>
              </w:rPr>
              <w:t>柳州职业技术学院</w:t>
            </w:r>
          </w:p>
          <w:p w:rsidR="000D2CDB" w:rsidRDefault="00435E96">
            <w:pPr>
              <w:numPr>
                <w:ilvl w:val="0"/>
                <w:numId w:val="3"/>
              </w:numPr>
              <w:adjustRightInd w:val="0"/>
              <w:snapToGrid w:val="0"/>
              <w:spacing w:line="240" w:lineRule="atLeast"/>
            </w:pPr>
            <w:r>
              <w:t>通知要求</w:t>
            </w:r>
            <w:r>
              <w:rPr>
                <w:rFonts w:hint="eastAsia"/>
              </w:rPr>
              <w:t>。</w:t>
            </w:r>
          </w:p>
          <w:p w:rsidR="000D2CDB" w:rsidRDefault="00435E96">
            <w:pPr>
              <w:numPr>
                <w:ilvl w:val="0"/>
                <w:numId w:val="3"/>
              </w:numPr>
              <w:adjustRightInd w:val="0"/>
              <w:snapToGrid w:val="0"/>
              <w:spacing w:line="240" w:lineRule="atLeast"/>
            </w:pPr>
            <w:r>
              <w:rPr>
                <w:rFonts w:hint="eastAsia"/>
              </w:rPr>
              <w:t>硬件参数</w:t>
            </w:r>
          </w:p>
          <w:p w:rsidR="000D2CDB" w:rsidRDefault="00435E96">
            <w:pPr>
              <w:adjustRightInd w:val="0"/>
              <w:snapToGrid w:val="0"/>
              <w:spacing w:line="240" w:lineRule="atLeast"/>
              <w:jc w:val="left"/>
            </w:pPr>
            <w:r>
              <w:rPr>
                <w:rFonts w:hint="eastAsia"/>
              </w:rPr>
              <w:t>显示屏</w:t>
            </w:r>
            <w:r>
              <w:t>尺寸</w:t>
            </w:r>
            <w:r>
              <w:rPr>
                <w:rFonts w:hint="eastAsia"/>
              </w:rPr>
              <w:t>：</w:t>
            </w:r>
            <w:r>
              <w:tab/>
            </w:r>
            <w:r>
              <w:rPr>
                <w:rFonts w:hint="eastAsia"/>
              </w:rPr>
              <w:t>≥</w:t>
            </w:r>
            <w:r>
              <w:t>43</w:t>
            </w:r>
            <w:r>
              <w:rPr>
                <w:rFonts w:hint="eastAsia"/>
              </w:rPr>
              <w:t>寸</w:t>
            </w:r>
          </w:p>
          <w:p w:rsidR="000D2CDB" w:rsidRDefault="00435E96">
            <w:pPr>
              <w:adjustRightInd w:val="0"/>
              <w:snapToGrid w:val="0"/>
              <w:spacing w:line="240" w:lineRule="atLeast"/>
              <w:jc w:val="left"/>
            </w:pPr>
            <w:r>
              <w:t>屏幕实际尺寸</w:t>
            </w:r>
            <w:r>
              <w:rPr>
                <w:rFonts w:hint="eastAsia"/>
              </w:rPr>
              <w:t>：≥</w:t>
            </w:r>
            <w:r>
              <w:t>963mm×567mm</w:t>
            </w:r>
          </w:p>
          <w:p w:rsidR="000D2CDB" w:rsidRDefault="00435E96">
            <w:pPr>
              <w:adjustRightInd w:val="0"/>
              <w:snapToGrid w:val="0"/>
              <w:spacing w:line="240" w:lineRule="atLeast"/>
              <w:jc w:val="left"/>
            </w:pPr>
            <w:r>
              <w:t>分辨率</w:t>
            </w:r>
            <w:r>
              <w:t xml:space="preserve"> </w:t>
            </w:r>
            <w:r>
              <w:rPr>
                <w:rFonts w:hint="eastAsia"/>
              </w:rPr>
              <w:t>：</w:t>
            </w:r>
            <w:r>
              <w:t xml:space="preserve">1920×1080 </w:t>
            </w:r>
          </w:p>
          <w:p w:rsidR="000D2CDB" w:rsidRDefault="00435E96">
            <w:pPr>
              <w:adjustRightInd w:val="0"/>
              <w:snapToGrid w:val="0"/>
              <w:spacing w:line="240" w:lineRule="atLeast"/>
              <w:jc w:val="left"/>
            </w:pPr>
            <w:r>
              <w:t>触摸分辨率</w:t>
            </w:r>
            <w:r>
              <w:rPr>
                <w:rFonts w:hint="eastAsia"/>
              </w:rPr>
              <w:t>：</w:t>
            </w:r>
            <w:r>
              <w:t>32768×32768</w:t>
            </w:r>
          </w:p>
          <w:p w:rsidR="000D2CDB" w:rsidRDefault="00435E96">
            <w:pPr>
              <w:adjustRightInd w:val="0"/>
              <w:snapToGrid w:val="0"/>
              <w:spacing w:line="240" w:lineRule="atLeast"/>
              <w:jc w:val="left"/>
            </w:pPr>
            <w:r>
              <w:t>坐标输出</w:t>
            </w:r>
            <w:r>
              <w:rPr>
                <w:rFonts w:hint="eastAsia"/>
              </w:rPr>
              <w:t>：</w:t>
            </w:r>
            <w:r>
              <w:t xml:space="preserve"> 4096 X 4096</w:t>
            </w:r>
          </w:p>
          <w:p w:rsidR="000D2CDB" w:rsidRDefault="00435E96">
            <w:pPr>
              <w:adjustRightInd w:val="0"/>
              <w:snapToGrid w:val="0"/>
              <w:spacing w:line="240" w:lineRule="atLeast"/>
              <w:jc w:val="left"/>
            </w:pPr>
            <w:r>
              <w:t>通信方式</w:t>
            </w:r>
            <w:r>
              <w:rPr>
                <w:rFonts w:hint="eastAsia"/>
              </w:rPr>
              <w:t>：</w:t>
            </w:r>
            <w:r>
              <w:t>全速免驱</w:t>
            </w:r>
            <w:r>
              <w:t>USB 2.0</w:t>
            </w:r>
          </w:p>
          <w:p w:rsidR="000D2CDB" w:rsidRDefault="00435E96">
            <w:pPr>
              <w:adjustRightInd w:val="0"/>
              <w:snapToGrid w:val="0"/>
              <w:spacing w:line="240" w:lineRule="atLeast"/>
              <w:jc w:val="left"/>
            </w:pPr>
            <w:r>
              <w:t>触摸屏表面硬度</w:t>
            </w:r>
            <w:r>
              <w:rPr>
                <w:rFonts w:hint="eastAsia"/>
              </w:rPr>
              <w:t>：</w:t>
            </w:r>
            <w:r>
              <w:t>物理钢化莫氏</w:t>
            </w:r>
            <w:r>
              <w:t>7</w:t>
            </w:r>
            <w:r>
              <w:t>级防爆</w:t>
            </w:r>
          </w:p>
          <w:p w:rsidR="000D2CDB" w:rsidRDefault="00435E96">
            <w:pPr>
              <w:pStyle w:val="a5"/>
            </w:pPr>
            <w:r>
              <w:rPr>
                <w:rFonts w:hint="eastAsia"/>
              </w:rPr>
              <w:t>保修政策：从验收合格并交付使用之日起一年全免费保修。</w:t>
            </w:r>
          </w:p>
        </w:tc>
        <w:tc>
          <w:tcPr>
            <w:tcW w:w="375" w:type="dxa"/>
            <w:shd w:val="clear" w:color="auto" w:fill="auto"/>
            <w:noWrap/>
            <w:vAlign w:val="center"/>
          </w:tcPr>
          <w:p w:rsidR="000D2CDB" w:rsidRDefault="00435E96">
            <w:pPr>
              <w:jc w:val="center"/>
              <w:rPr>
                <w:color w:val="000000" w:themeColor="text1"/>
                <w:szCs w:val="21"/>
              </w:rPr>
            </w:pPr>
            <w:r>
              <w:rPr>
                <w:color w:val="000000" w:themeColor="text1"/>
                <w:szCs w:val="21"/>
              </w:rPr>
              <w:lastRenderedPageBreak/>
              <w:t>1</w:t>
            </w:r>
          </w:p>
        </w:tc>
        <w:tc>
          <w:tcPr>
            <w:tcW w:w="465" w:type="dxa"/>
            <w:shd w:val="clear" w:color="auto" w:fill="auto"/>
            <w:noWrap/>
            <w:vAlign w:val="center"/>
          </w:tcPr>
          <w:p w:rsidR="000D2CDB" w:rsidRDefault="00435E96">
            <w:pPr>
              <w:spacing w:line="360" w:lineRule="auto"/>
              <w:jc w:val="center"/>
              <w:rPr>
                <w:color w:val="000000" w:themeColor="text1"/>
                <w:szCs w:val="21"/>
              </w:rPr>
            </w:pPr>
            <w:r>
              <w:rPr>
                <w:rFonts w:hint="eastAsia"/>
                <w:color w:val="000000" w:themeColor="text1"/>
                <w:szCs w:val="21"/>
              </w:rPr>
              <w:t>套</w:t>
            </w:r>
          </w:p>
        </w:tc>
      </w:tr>
    </w:tbl>
    <w:p w:rsidR="000D2CDB" w:rsidRDefault="00435E9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30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0D2CDB" w:rsidRDefault="00435E96">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0D2CDB" w:rsidRDefault="00435E96">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0D2CDB" w:rsidRDefault="00435E9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0D2CDB" w:rsidRDefault="00435E9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0D2CDB" w:rsidRDefault="00435E9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0D2CDB" w:rsidRDefault="00435E9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lastRenderedPageBreak/>
        <w:t>转帐</w:t>
      </w:r>
      <w:proofErr w:type="gramEnd"/>
      <w:r>
        <w:rPr>
          <w:rFonts w:ascii="Arial" w:eastAsia="宋体" w:hAnsi="Arial" w:cs="Arial" w:hint="eastAsia"/>
          <w:b/>
          <w:kern w:val="0"/>
          <w:sz w:val="24"/>
          <w:szCs w:val="28"/>
        </w:rPr>
        <w:t>时注明：</w:t>
      </w:r>
      <w:r>
        <w:rPr>
          <w:rFonts w:ascii="Arial" w:eastAsia="宋体" w:hAnsi="Arial" w:cs="Arial" w:hint="eastAsia"/>
          <w:b/>
          <w:kern w:val="0"/>
          <w:sz w:val="24"/>
          <w:szCs w:val="28"/>
        </w:rPr>
        <w:t>2023</w:t>
      </w:r>
      <w:r>
        <w:rPr>
          <w:rFonts w:ascii="Arial" w:eastAsia="宋体" w:hAnsi="Arial" w:cs="Arial" w:hint="eastAsia"/>
          <w:b/>
          <w:kern w:val="0"/>
          <w:sz w:val="24"/>
          <w:szCs w:val="28"/>
        </w:rPr>
        <w:t>年电子期刊报纸数据库服务项目，采购编号</w:t>
      </w:r>
      <w:r w:rsidRPr="00435E96">
        <w:rPr>
          <w:rFonts w:ascii="Arial" w:eastAsia="宋体" w:hAnsi="Arial" w:cs="Arial"/>
          <w:b/>
          <w:kern w:val="0"/>
          <w:sz w:val="24"/>
          <w:szCs w:val="28"/>
        </w:rPr>
        <w:t>LZY2023-14</w:t>
      </w:r>
      <w:r>
        <w:rPr>
          <w:rFonts w:ascii="Arial" w:eastAsia="宋体" w:hAnsi="Arial" w:cs="Arial" w:hint="eastAsia"/>
          <w:b/>
          <w:kern w:val="0"/>
          <w:sz w:val="24"/>
          <w:szCs w:val="28"/>
        </w:rPr>
        <w:t>履约保证金</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30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Pr>
          <w:rFonts w:ascii="Arial" w:eastAsia="宋体" w:hAnsi="Arial" w:cs="Arial" w:hint="eastAsia"/>
          <w:b/>
          <w:kern w:val="0"/>
          <w:sz w:val="24"/>
          <w:szCs w:val="28"/>
        </w:rPr>
        <w:t>6</w:t>
      </w:r>
      <w:r>
        <w:rPr>
          <w:rFonts w:ascii="Arial" w:eastAsia="宋体" w:hAnsi="Arial" w:cs="Arial"/>
          <w:b/>
          <w:kern w:val="0"/>
          <w:sz w:val="24"/>
          <w:szCs w:val="28"/>
        </w:rPr>
        <w:t>月</w:t>
      </w:r>
      <w:r w:rsidR="00AD7A0C">
        <w:rPr>
          <w:rFonts w:ascii="Arial" w:eastAsia="宋体" w:hAnsi="Arial" w:cs="Arial" w:hint="eastAsia"/>
          <w:b/>
          <w:kern w:val="0"/>
          <w:sz w:val="24"/>
          <w:szCs w:val="28"/>
        </w:rPr>
        <w:t>30</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w:t>
      </w:r>
      <w:r w:rsidR="00BF455C">
        <w:rPr>
          <w:rFonts w:ascii="Arial" w:eastAsia="宋体" w:hAnsi="Arial" w:cs="Arial" w:hint="eastAsia"/>
          <w:kern w:val="0"/>
          <w:sz w:val="24"/>
          <w:szCs w:val="28"/>
        </w:rPr>
        <w:t>办公楼</w:t>
      </w:r>
      <w:r w:rsidR="00BF455C">
        <w:rPr>
          <w:rFonts w:ascii="Arial" w:eastAsia="宋体" w:hAnsi="Arial" w:cs="Arial" w:hint="eastAsia"/>
          <w:kern w:val="0"/>
          <w:sz w:val="24"/>
          <w:szCs w:val="28"/>
        </w:rPr>
        <w:t>201</w:t>
      </w:r>
      <w:r w:rsidR="00BF455C">
        <w:rPr>
          <w:rFonts w:ascii="Arial" w:eastAsia="宋体" w:hAnsi="Arial" w:cs="Arial" w:hint="eastAsia"/>
          <w:kern w:val="0"/>
          <w:sz w:val="24"/>
          <w:szCs w:val="28"/>
        </w:rPr>
        <w:t>室</w:t>
      </w:r>
      <w:bookmarkStart w:id="0" w:name="_GoBack"/>
      <w:bookmarkEnd w:id="0"/>
      <w:r>
        <w:rPr>
          <w:rFonts w:ascii="Arial" w:eastAsia="宋体" w:hAnsi="Arial" w:cs="Arial"/>
          <w:kern w:val="0"/>
          <w:sz w:val="24"/>
          <w:szCs w:val="28"/>
        </w:rPr>
        <w:t>，逾期无效。</w:t>
      </w:r>
      <w:r>
        <w:rPr>
          <w:rFonts w:ascii="Arial" w:eastAsia="宋体" w:hAnsi="Arial" w:cs="Arial"/>
          <w:kern w:val="0"/>
          <w:sz w:val="24"/>
          <w:szCs w:val="28"/>
        </w:rPr>
        <w:t xml:space="preserve"> </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：刘静春</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0772-3156915</w:t>
      </w:r>
      <w:r>
        <w:rPr>
          <w:rFonts w:ascii="Arial" w:eastAsia="宋体" w:hAnsi="Arial" w:cs="Arial"/>
          <w:kern w:val="0"/>
          <w:sz w:val="24"/>
          <w:szCs w:val="28"/>
        </w:rPr>
        <w:t>。</w:t>
      </w:r>
    </w:p>
    <w:p w:rsidR="000D2CDB" w:rsidRDefault="00435E9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0D2CDB" w:rsidRDefault="000D2CDB">
      <w:pPr>
        <w:widowControl/>
        <w:jc w:val="left"/>
        <w:rPr>
          <w:rFonts w:ascii="Arial" w:hAnsi="Arial" w:cs="Arial"/>
          <w:sz w:val="24"/>
          <w:szCs w:val="24"/>
        </w:rPr>
      </w:pPr>
    </w:p>
    <w:p w:rsidR="000D2CDB" w:rsidRDefault="00435E96">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0D2CDB" w:rsidRDefault="00435E96">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Pr>
          <w:rFonts w:ascii="Arial" w:hAnsi="Arial" w:cs="Arial" w:hint="eastAsia"/>
          <w:b/>
          <w:sz w:val="24"/>
          <w:szCs w:val="24"/>
        </w:rPr>
        <w:t>6</w:t>
      </w:r>
      <w:r>
        <w:rPr>
          <w:rFonts w:ascii="Arial" w:hAnsi="Arial" w:cs="Arial"/>
          <w:b/>
          <w:sz w:val="24"/>
          <w:szCs w:val="24"/>
        </w:rPr>
        <w:t>月</w:t>
      </w:r>
      <w:r w:rsidR="00AD7A0C">
        <w:rPr>
          <w:rFonts w:ascii="Arial" w:hAnsi="Arial" w:cs="Arial" w:hint="eastAsia"/>
          <w:b/>
          <w:sz w:val="24"/>
          <w:szCs w:val="24"/>
        </w:rPr>
        <w:t>19</w:t>
      </w:r>
      <w:r>
        <w:rPr>
          <w:rFonts w:ascii="Arial" w:hAnsi="Arial" w:cs="Arial"/>
          <w:b/>
          <w:sz w:val="24"/>
          <w:szCs w:val="24"/>
        </w:rPr>
        <w:t>日</w:t>
      </w:r>
    </w:p>
    <w:p w:rsidR="000D2CDB" w:rsidRDefault="000D2CDB">
      <w:pPr>
        <w:pStyle w:val="a6"/>
        <w:snapToGrid w:val="0"/>
        <w:spacing w:before="295" w:after="295" w:line="400" w:lineRule="exact"/>
        <w:rPr>
          <w:rFonts w:ascii="Arial" w:hAnsi="Arial" w:cs="Arial"/>
          <w:bCs/>
          <w:sz w:val="24"/>
          <w:szCs w:val="24"/>
        </w:rPr>
      </w:pPr>
    </w:p>
    <w:p w:rsidR="000D2CDB" w:rsidRDefault="000D2CDB">
      <w:pPr>
        <w:pStyle w:val="a7"/>
        <w:ind w:left="5250"/>
      </w:pPr>
    </w:p>
    <w:p w:rsidR="000D2CDB" w:rsidRDefault="000D2CDB"/>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435E96">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r>
        <w:rPr>
          <w:rFonts w:ascii="Arial" w:hAnsi="Arial" w:cs="Arial" w:hint="eastAsia"/>
          <w:bCs/>
          <w:color w:val="FF0000"/>
          <w:sz w:val="24"/>
          <w:szCs w:val="24"/>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0D2CDB">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0D2CDB" w:rsidRDefault="00435E96">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0D2CDB" w:rsidRDefault="00435E96">
            <w:pPr>
              <w:spacing w:line="360" w:lineRule="exact"/>
              <w:jc w:val="center"/>
              <w:rPr>
                <w:rFonts w:ascii="Arial" w:hAnsi="Arial" w:cs="Arial"/>
                <w:bCs/>
              </w:rPr>
            </w:pPr>
            <w:r>
              <w:rPr>
                <w:rFonts w:ascii="Arial" w:hAnsi="Arial" w:cs="Arial"/>
                <w:bCs/>
              </w:rPr>
              <w:t>响应情况</w:t>
            </w:r>
          </w:p>
        </w:tc>
      </w:tr>
      <w:tr w:rsidR="000D2CDB">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rPr>
                <w:rFonts w:ascii="Arial" w:eastAsia="宋体" w:hAnsi="Arial" w:cs="Arial"/>
                <w:bCs/>
              </w:rPr>
            </w:pPr>
          </w:p>
          <w:p w:rsidR="000D2CDB" w:rsidRDefault="000D2CD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jc w:val="center"/>
              <w:rPr>
                <w:rFonts w:ascii="Arial" w:hAnsi="Arial" w:cs="Arial"/>
                <w:bCs/>
              </w:rPr>
            </w:pPr>
          </w:p>
        </w:tc>
      </w:tr>
      <w:tr w:rsidR="000D2CDB">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jc w:val="center"/>
              <w:rPr>
                <w:rFonts w:ascii="Arial" w:hAnsi="Arial" w:cs="Arial"/>
                <w:bCs/>
              </w:rPr>
            </w:pPr>
          </w:p>
        </w:tc>
      </w:tr>
      <w:tr w:rsidR="000D2CDB">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0D2CDB" w:rsidRDefault="000D2CDB">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0D2CDB" w:rsidRDefault="000D2CDB">
            <w:pPr>
              <w:spacing w:line="360" w:lineRule="exact"/>
              <w:jc w:val="center"/>
              <w:rPr>
                <w:rFonts w:ascii="Arial" w:hAnsi="Arial" w:cs="Arial"/>
                <w:bCs/>
              </w:rPr>
            </w:pPr>
          </w:p>
        </w:tc>
      </w:tr>
      <w:tr w:rsidR="000D2CDB">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0D2CDB" w:rsidRDefault="00435E96">
            <w:pPr>
              <w:spacing w:line="360" w:lineRule="exact"/>
              <w:jc w:val="left"/>
              <w:rPr>
                <w:rFonts w:ascii="Arial" w:hAnsi="Arial" w:cs="Arial"/>
                <w:bCs/>
              </w:rPr>
            </w:pPr>
            <w:r>
              <w:rPr>
                <w:rFonts w:ascii="Arial" w:hAnsi="Arial" w:cs="Arial"/>
                <w:bCs/>
              </w:rPr>
              <w:t>包含装卸、运输等所有费用。</w:t>
            </w:r>
          </w:p>
        </w:tc>
      </w:tr>
      <w:tr w:rsidR="000D2CDB">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D2CDB" w:rsidRDefault="00435E96">
            <w:pPr>
              <w:spacing w:line="360" w:lineRule="exact"/>
              <w:jc w:val="left"/>
              <w:rPr>
                <w:rFonts w:ascii="Arial" w:hAnsi="Arial" w:cs="Arial"/>
                <w:bCs/>
              </w:rPr>
            </w:pPr>
            <w:r>
              <w:rPr>
                <w:rFonts w:ascii="Arial" w:hAnsi="Arial" w:cs="Arial"/>
                <w:bCs/>
              </w:rPr>
              <w:t>交付使用期：</w:t>
            </w:r>
          </w:p>
        </w:tc>
      </w:tr>
    </w:tbl>
    <w:p w:rsidR="000D2CDB" w:rsidRDefault="000D2CDB">
      <w:pPr>
        <w:spacing w:line="276" w:lineRule="auto"/>
        <w:jc w:val="left"/>
        <w:rPr>
          <w:rFonts w:ascii="Arial" w:hAnsi="Arial" w:cs="Arial"/>
        </w:rPr>
      </w:pPr>
    </w:p>
    <w:p w:rsidR="000D2CDB" w:rsidRDefault="00435E96">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0D2CDB" w:rsidRDefault="00435E96">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0D2CDB" w:rsidRDefault="000D2CDB">
      <w:pPr>
        <w:spacing w:line="276" w:lineRule="auto"/>
        <w:jc w:val="left"/>
        <w:rPr>
          <w:rFonts w:ascii="Arial" w:hAnsi="Arial" w:cs="Arial"/>
        </w:rPr>
      </w:pPr>
    </w:p>
    <w:p w:rsidR="000D2CDB" w:rsidRDefault="00435E96">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0D2CDB" w:rsidRDefault="00435E9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0D2CDB" w:rsidRDefault="00435E9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0D2CDB" w:rsidRDefault="00435E9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p w:rsidR="000D2CDB" w:rsidRDefault="000D2CDB">
      <w:pPr>
        <w:pStyle w:val="a0"/>
      </w:pPr>
    </w:p>
    <w:sectPr w:rsidR="000D2CDB">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1006"/>
    <w:multiLevelType w:val="multilevel"/>
    <w:tmpl w:val="270B1006"/>
    <w:lvl w:ilvl="0">
      <w:start w:val="1"/>
      <w:numFmt w:val="decimal"/>
      <w:lvlText w:val="%1."/>
      <w:lvlJc w:val="left"/>
      <w:pPr>
        <w:ind w:left="360" w:hanging="360"/>
      </w:pPr>
    </w:lvl>
    <w:lvl w:ilvl="1">
      <w:start w:val="3"/>
      <w:numFmt w:val="bullet"/>
      <w:lvlText w:val="★"/>
      <w:lvlJc w:val="left"/>
      <w:pPr>
        <w:ind w:left="780" w:hanging="360"/>
      </w:pPr>
      <w:rPr>
        <w:rFonts w:ascii="宋体" w:eastAsia="宋体" w:hAnsi="宋体" w:cs="Times New Roman" w:hint="eastAsia"/>
        <w:sz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8AE0757"/>
    <w:multiLevelType w:val="multilevel"/>
    <w:tmpl w:val="48AE07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YjFlZWVkM2M1NzdkODlmODA4MzM3MDIzNmE0NWIifQ=="/>
  </w:docVars>
  <w:rsids>
    <w:rsidRoot w:val="00B936BD"/>
    <w:rsid w:val="000018D7"/>
    <w:rsid w:val="00041884"/>
    <w:rsid w:val="00055D18"/>
    <w:rsid w:val="00091BBA"/>
    <w:rsid w:val="00093CB1"/>
    <w:rsid w:val="00097D3A"/>
    <w:rsid w:val="000C12D4"/>
    <w:rsid w:val="000D2CDB"/>
    <w:rsid w:val="000E7B28"/>
    <w:rsid w:val="00103A4C"/>
    <w:rsid w:val="00110976"/>
    <w:rsid w:val="00115DAC"/>
    <w:rsid w:val="00125DE1"/>
    <w:rsid w:val="00134FBB"/>
    <w:rsid w:val="00137857"/>
    <w:rsid w:val="00147DB2"/>
    <w:rsid w:val="00161A9C"/>
    <w:rsid w:val="001630B3"/>
    <w:rsid w:val="001A3AD1"/>
    <w:rsid w:val="001B5FA5"/>
    <w:rsid w:val="001D3CCC"/>
    <w:rsid w:val="001E526E"/>
    <w:rsid w:val="00203CF6"/>
    <w:rsid w:val="00223015"/>
    <w:rsid w:val="00245A85"/>
    <w:rsid w:val="002724AA"/>
    <w:rsid w:val="002C3A8F"/>
    <w:rsid w:val="003005C7"/>
    <w:rsid w:val="003006F3"/>
    <w:rsid w:val="0031193C"/>
    <w:rsid w:val="003517AE"/>
    <w:rsid w:val="003841BF"/>
    <w:rsid w:val="0038781F"/>
    <w:rsid w:val="003A67F0"/>
    <w:rsid w:val="003B2B35"/>
    <w:rsid w:val="003B2D64"/>
    <w:rsid w:val="003C27EA"/>
    <w:rsid w:val="003C6AF5"/>
    <w:rsid w:val="003D1DF7"/>
    <w:rsid w:val="003F4F5F"/>
    <w:rsid w:val="004215D2"/>
    <w:rsid w:val="00435A85"/>
    <w:rsid w:val="00435E96"/>
    <w:rsid w:val="00436BC5"/>
    <w:rsid w:val="00450776"/>
    <w:rsid w:val="00473999"/>
    <w:rsid w:val="004808DC"/>
    <w:rsid w:val="00481096"/>
    <w:rsid w:val="00484983"/>
    <w:rsid w:val="004A144E"/>
    <w:rsid w:val="004A1686"/>
    <w:rsid w:val="004A1D5A"/>
    <w:rsid w:val="004B399E"/>
    <w:rsid w:val="004B50B7"/>
    <w:rsid w:val="004B5D6F"/>
    <w:rsid w:val="004C6B13"/>
    <w:rsid w:val="004D39AE"/>
    <w:rsid w:val="004E56D9"/>
    <w:rsid w:val="004F4853"/>
    <w:rsid w:val="00540D48"/>
    <w:rsid w:val="005417EA"/>
    <w:rsid w:val="00544392"/>
    <w:rsid w:val="0057651C"/>
    <w:rsid w:val="0058310B"/>
    <w:rsid w:val="00583B87"/>
    <w:rsid w:val="00591B20"/>
    <w:rsid w:val="005A28E4"/>
    <w:rsid w:val="005A2C42"/>
    <w:rsid w:val="005B6934"/>
    <w:rsid w:val="005B7AD7"/>
    <w:rsid w:val="005C0A72"/>
    <w:rsid w:val="005E6B06"/>
    <w:rsid w:val="00601983"/>
    <w:rsid w:val="00602370"/>
    <w:rsid w:val="006301E8"/>
    <w:rsid w:val="00646167"/>
    <w:rsid w:val="00664795"/>
    <w:rsid w:val="006A0053"/>
    <w:rsid w:val="006C17BE"/>
    <w:rsid w:val="006C7F0E"/>
    <w:rsid w:val="006E2D80"/>
    <w:rsid w:val="006E3DB3"/>
    <w:rsid w:val="00704EEE"/>
    <w:rsid w:val="0071754A"/>
    <w:rsid w:val="00735FC0"/>
    <w:rsid w:val="00744473"/>
    <w:rsid w:val="00746EB5"/>
    <w:rsid w:val="00771256"/>
    <w:rsid w:val="00780E24"/>
    <w:rsid w:val="00787A90"/>
    <w:rsid w:val="007F5CD8"/>
    <w:rsid w:val="007F67CC"/>
    <w:rsid w:val="00804F65"/>
    <w:rsid w:val="008450BD"/>
    <w:rsid w:val="00853E6F"/>
    <w:rsid w:val="00870FEB"/>
    <w:rsid w:val="00893A92"/>
    <w:rsid w:val="00895149"/>
    <w:rsid w:val="008A0FDD"/>
    <w:rsid w:val="008E0AA6"/>
    <w:rsid w:val="009225D0"/>
    <w:rsid w:val="009225FE"/>
    <w:rsid w:val="009263AA"/>
    <w:rsid w:val="00955C64"/>
    <w:rsid w:val="00982041"/>
    <w:rsid w:val="009936CE"/>
    <w:rsid w:val="009B316D"/>
    <w:rsid w:val="009D231C"/>
    <w:rsid w:val="009D3F71"/>
    <w:rsid w:val="009E741C"/>
    <w:rsid w:val="00A02E6E"/>
    <w:rsid w:val="00A05B62"/>
    <w:rsid w:val="00A20C30"/>
    <w:rsid w:val="00A5798F"/>
    <w:rsid w:val="00A669E2"/>
    <w:rsid w:val="00AA101B"/>
    <w:rsid w:val="00AB4824"/>
    <w:rsid w:val="00AC4444"/>
    <w:rsid w:val="00AC66CC"/>
    <w:rsid w:val="00AD3C1E"/>
    <w:rsid w:val="00AD7A0C"/>
    <w:rsid w:val="00AE5463"/>
    <w:rsid w:val="00AF46E2"/>
    <w:rsid w:val="00AF4A09"/>
    <w:rsid w:val="00B02F55"/>
    <w:rsid w:val="00B07F1A"/>
    <w:rsid w:val="00B300A6"/>
    <w:rsid w:val="00B3500A"/>
    <w:rsid w:val="00B566C4"/>
    <w:rsid w:val="00B766AF"/>
    <w:rsid w:val="00B936BD"/>
    <w:rsid w:val="00BA1CC8"/>
    <w:rsid w:val="00BA2040"/>
    <w:rsid w:val="00BB1877"/>
    <w:rsid w:val="00BB7677"/>
    <w:rsid w:val="00BF455C"/>
    <w:rsid w:val="00C43775"/>
    <w:rsid w:val="00C608B4"/>
    <w:rsid w:val="00C9263A"/>
    <w:rsid w:val="00C927EC"/>
    <w:rsid w:val="00C928EB"/>
    <w:rsid w:val="00CB1097"/>
    <w:rsid w:val="00D137C2"/>
    <w:rsid w:val="00D21FA4"/>
    <w:rsid w:val="00D53546"/>
    <w:rsid w:val="00D749F4"/>
    <w:rsid w:val="00D931C0"/>
    <w:rsid w:val="00D94717"/>
    <w:rsid w:val="00D94744"/>
    <w:rsid w:val="00DA141F"/>
    <w:rsid w:val="00DA752F"/>
    <w:rsid w:val="00DD299E"/>
    <w:rsid w:val="00DD2AF4"/>
    <w:rsid w:val="00DE1083"/>
    <w:rsid w:val="00E10D1B"/>
    <w:rsid w:val="00E126EC"/>
    <w:rsid w:val="00E5096A"/>
    <w:rsid w:val="00E55527"/>
    <w:rsid w:val="00E63445"/>
    <w:rsid w:val="00E70646"/>
    <w:rsid w:val="00E803A2"/>
    <w:rsid w:val="00F2656E"/>
    <w:rsid w:val="00F51F16"/>
    <w:rsid w:val="00F53703"/>
    <w:rsid w:val="00F73AA4"/>
    <w:rsid w:val="00F762F8"/>
    <w:rsid w:val="00FA0419"/>
    <w:rsid w:val="00FB08FE"/>
    <w:rsid w:val="00FC331E"/>
    <w:rsid w:val="00FD5DFE"/>
    <w:rsid w:val="00FE2318"/>
    <w:rsid w:val="03667647"/>
    <w:rsid w:val="05B955A9"/>
    <w:rsid w:val="0C911AFA"/>
    <w:rsid w:val="0DE15120"/>
    <w:rsid w:val="0F7909A8"/>
    <w:rsid w:val="0FE93A22"/>
    <w:rsid w:val="105D1B31"/>
    <w:rsid w:val="151E32A0"/>
    <w:rsid w:val="16E4050E"/>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5433446B"/>
    <w:rsid w:val="58E53094"/>
    <w:rsid w:val="5C1C2E1C"/>
    <w:rsid w:val="5DFD28D7"/>
    <w:rsid w:val="5EC6574C"/>
    <w:rsid w:val="63772297"/>
    <w:rsid w:val="63EE34BC"/>
    <w:rsid w:val="66A83CFF"/>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523</Words>
  <Characters>2984</Characters>
  <Application>Microsoft Office Word</Application>
  <DocSecurity>0</DocSecurity>
  <Lines>24</Lines>
  <Paragraphs>6</Paragraphs>
  <ScaleCrop>false</ScaleCrop>
  <Company>Microsoft</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121</cp:revision>
  <dcterms:created xsi:type="dcterms:W3CDTF">2018-11-16T01:20:00Z</dcterms:created>
  <dcterms:modified xsi:type="dcterms:W3CDTF">2023-06-19T10:42:00Z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23B28CB9BEEE43F08A21EA34CB2E4777_12</vt:lpwstr>
  </property>
</Properties>
</file>