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500" w:lineRule="exact"/>
        <w:jc w:val="center"/>
        <w:rPr>
          <w:rFonts w:asciiTheme="minorEastAsia" w:hAnsiTheme="minorEastAsia" w:eastAsiaTheme="minorEastAsia"/>
          <w:spacing w:val="-4"/>
          <w:sz w:val="32"/>
          <w:szCs w:val="32"/>
        </w:rPr>
      </w:pPr>
      <w:bookmarkStart w:id="4" w:name="_GoBack"/>
      <w:bookmarkEnd w:id="4"/>
      <w:bookmarkStart w:id="0" w:name="_Toc28359022"/>
      <w:bookmarkStart w:id="1" w:name="_Toc35393809"/>
      <w:r>
        <w:rPr>
          <w:rFonts w:hint="eastAsia" w:asciiTheme="minorEastAsia" w:hAnsiTheme="minorEastAsia" w:eastAsiaTheme="minorEastAsia"/>
          <w:spacing w:val="-4"/>
          <w:sz w:val="32"/>
          <w:szCs w:val="32"/>
        </w:rPr>
        <w:t>广西大德项目管理有限公司关于电机拖动与运动控制实验室设备采购（</w:t>
      </w:r>
      <w:r>
        <w:rPr>
          <w:rFonts w:asciiTheme="minorEastAsia" w:hAnsiTheme="minorEastAsia" w:eastAsiaTheme="minorEastAsia"/>
          <w:spacing w:val="-4"/>
          <w:sz w:val="32"/>
          <w:szCs w:val="32"/>
        </w:rPr>
        <w:t>LZZC2022-G1-990821-GXDD</w:t>
      </w:r>
      <w:r>
        <w:rPr>
          <w:rFonts w:hint="eastAsia" w:asciiTheme="minorEastAsia" w:hAnsiTheme="minorEastAsia" w:eastAsiaTheme="minorEastAsia"/>
          <w:spacing w:val="-4"/>
          <w:sz w:val="32"/>
          <w:szCs w:val="32"/>
        </w:rPr>
        <w:t>）中标结果公告</w:t>
      </w:r>
      <w:bookmarkEnd w:id="0"/>
      <w:bookmarkEnd w:id="1"/>
    </w:p>
    <w:p/>
    <w:p>
      <w:pPr>
        <w:widowControl/>
        <w:spacing w:line="420" w:lineRule="exact"/>
        <w:jc w:val="left"/>
        <w:rPr>
          <w:rFonts w:ascii="宋体" w:hAnsi="宋体" w:cs="Arial"/>
          <w:kern w:val="0"/>
          <w:sz w:val="24"/>
          <w:szCs w:val="24"/>
        </w:rPr>
      </w:pPr>
      <w:bookmarkStart w:id="2" w:name="OLE_LINK1"/>
      <w:bookmarkStart w:id="3" w:name="OLE_LINK2"/>
      <w:r>
        <w:rPr>
          <w:rFonts w:hint="eastAsia" w:ascii="宋体" w:hAnsi="宋体" w:cs="Arial"/>
          <w:b/>
          <w:bCs/>
          <w:kern w:val="0"/>
          <w:sz w:val="24"/>
          <w:szCs w:val="24"/>
        </w:rPr>
        <w:t>一、项目编号：</w:t>
      </w:r>
      <w:r>
        <w:rPr>
          <w:rFonts w:ascii="宋体" w:hAnsi="宋体" w:cs="Arial"/>
          <w:b/>
          <w:bCs/>
          <w:kern w:val="0"/>
          <w:sz w:val="24"/>
          <w:szCs w:val="24"/>
        </w:rPr>
        <w:t>LZZC2022-G1-990821-GXDD</w:t>
      </w:r>
    </w:p>
    <w:p>
      <w:pPr>
        <w:widowControl/>
        <w:spacing w:line="420" w:lineRule="exact"/>
        <w:rPr>
          <w:rFonts w:ascii="宋体" w:hAnsi="宋体" w:cs="宋体"/>
          <w:kern w:val="0"/>
          <w:sz w:val="24"/>
          <w:szCs w:val="24"/>
        </w:rPr>
      </w:pPr>
      <w:r>
        <w:rPr>
          <w:rFonts w:hint="eastAsia" w:ascii="宋体" w:hAnsi="宋体" w:cs="Arial"/>
          <w:b/>
          <w:bCs/>
          <w:kern w:val="0"/>
          <w:sz w:val="24"/>
          <w:szCs w:val="24"/>
        </w:rPr>
        <w:t>二、项目名称：电机拖动与运动控制实验室设备采购</w:t>
      </w:r>
    </w:p>
    <w:p>
      <w:pPr>
        <w:widowControl/>
        <w:spacing w:line="420" w:lineRule="exact"/>
        <w:jc w:val="left"/>
        <w:rPr>
          <w:rFonts w:ascii="Arial" w:hAnsi="Arial" w:cs="Arial"/>
          <w:kern w:val="0"/>
          <w:sz w:val="24"/>
          <w:szCs w:val="24"/>
        </w:rPr>
      </w:pPr>
      <w:r>
        <w:rPr>
          <w:rFonts w:hint="eastAsia" w:ascii="宋体" w:hAnsi="宋体" w:cs="Arial"/>
          <w:b/>
          <w:bCs/>
          <w:kern w:val="0"/>
          <w:sz w:val="24"/>
          <w:szCs w:val="24"/>
        </w:rPr>
        <w:t>三、中标（成交）信息</w:t>
      </w:r>
    </w:p>
    <w:p>
      <w:pPr>
        <w:widowControl/>
        <w:spacing w:before="75" w:after="75" w:line="420" w:lineRule="exact"/>
        <w:ind w:firstLine="480" w:firstLineChars="200"/>
        <w:jc w:val="left"/>
        <w:rPr>
          <w:rFonts w:ascii="宋体" w:hAnsi="宋体" w:cs="宋体"/>
          <w:kern w:val="0"/>
          <w:sz w:val="24"/>
          <w:szCs w:val="24"/>
        </w:rPr>
      </w:pPr>
      <w:r>
        <w:rPr>
          <w:rFonts w:ascii="宋体" w:hAnsi="宋体" w:cs="宋体"/>
          <w:kern w:val="0"/>
          <w:sz w:val="24"/>
          <w:szCs w:val="24"/>
        </w:rPr>
        <w:t>1.中标结果：</w:t>
      </w:r>
    </w:p>
    <w:tbl>
      <w:tblPr>
        <w:tblStyle w:val="9"/>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9"/>
        <w:gridCol w:w="2835"/>
        <w:gridCol w:w="326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pPr>
              <w:widowControl/>
              <w:spacing w:after="150" w:line="420" w:lineRule="exact"/>
              <w:jc w:val="center"/>
              <w:rPr>
                <w:rFonts w:ascii="宋体" w:hAnsi="宋体" w:cs="宋体"/>
                <w:b/>
                <w:bCs/>
                <w:kern w:val="0"/>
                <w:sz w:val="24"/>
                <w:szCs w:val="24"/>
              </w:rPr>
            </w:pPr>
            <w:r>
              <w:rPr>
                <w:rFonts w:ascii="宋体" w:hAnsi="宋体" w:cs="宋体"/>
                <w:b/>
                <w:bCs/>
                <w:kern w:val="0"/>
                <w:sz w:val="24"/>
                <w:szCs w:val="24"/>
              </w:rPr>
              <w:t>序号</w:t>
            </w:r>
          </w:p>
        </w:tc>
        <w:tc>
          <w:tcPr>
            <w:tcW w:w="2835" w:type="dxa"/>
            <w:shd w:val="clear" w:color="auto" w:fill="FFFFFF"/>
            <w:tcMar>
              <w:top w:w="75" w:type="dxa"/>
              <w:left w:w="150" w:type="dxa"/>
              <w:bottom w:w="75" w:type="dxa"/>
              <w:right w:w="150" w:type="dxa"/>
            </w:tcMar>
            <w:vAlign w:val="center"/>
          </w:tcPr>
          <w:p>
            <w:pPr>
              <w:widowControl/>
              <w:spacing w:after="150" w:line="420" w:lineRule="exact"/>
              <w:jc w:val="center"/>
              <w:rPr>
                <w:rFonts w:ascii="宋体" w:hAnsi="宋体" w:cs="宋体"/>
                <w:b/>
                <w:bCs/>
                <w:kern w:val="0"/>
                <w:sz w:val="24"/>
                <w:szCs w:val="24"/>
              </w:rPr>
            </w:pPr>
            <w:r>
              <w:rPr>
                <w:rFonts w:ascii="宋体" w:hAnsi="宋体" w:cs="宋体"/>
                <w:b/>
                <w:bCs/>
                <w:kern w:val="0"/>
                <w:sz w:val="24"/>
                <w:szCs w:val="24"/>
              </w:rPr>
              <w:t>中标（成交）金额(元)</w:t>
            </w:r>
          </w:p>
        </w:tc>
        <w:tc>
          <w:tcPr>
            <w:tcW w:w="3260" w:type="dxa"/>
            <w:shd w:val="clear" w:color="auto" w:fill="FFFFFF"/>
            <w:tcMar>
              <w:top w:w="75" w:type="dxa"/>
              <w:left w:w="150" w:type="dxa"/>
              <w:bottom w:w="75" w:type="dxa"/>
              <w:right w:w="150" w:type="dxa"/>
            </w:tcMar>
            <w:vAlign w:val="center"/>
          </w:tcPr>
          <w:p>
            <w:pPr>
              <w:widowControl/>
              <w:spacing w:after="150" w:line="420" w:lineRule="exact"/>
              <w:jc w:val="center"/>
              <w:rPr>
                <w:rFonts w:ascii="宋体" w:hAnsi="宋体" w:cs="宋体"/>
                <w:b/>
                <w:bCs/>
                <w:kern w:val="0"/>
                <w:sz w:val="24"/>
                <w:szCs w:val="24"/>
              </w:rPr>
            </w:pPr>
            <w:r>
              <w:rPr>
                <w:rFonts w:ascii="宋体" w:hAnsi="宋体" w:cs="宋体"/>
                <w:b/>
                <w:bCs/>
                <w:kern w:val="0"/>
                <w:sz w:val="24"/>
                <w:szCs w:val="24"/>
              </w:rPr>
              <w:t>中标供应商名称</w:t>
            </w:r>
          </w:p>
        </w:tc>
        <w:tc>
          <w:tcPr>
            <w:tcW w:w="3119" w:type="dxa"/>
            <w:shd w:val="clear" w:color="auto" w:fill="FFFFFF"/>
            <w:tcMar>
              <w:top w:w="75" w:type="dxa"/>
              <w:left w:w="150" w:type="dxa"/>
              <w:bottom w:w="75" w:type="dxa"/>
              <w:right w:w="150" w:type="dxa"/>
            </w:tcMar>
            <w:vAlign w:val="center"/>
          </w:tcPr>
          <w:p>
            <w:pPr>
              <w:widowControl/>
              <w:spacing w:after="150" w:line="420" w:lineRule="exact"/>
              <w:jc w:val="center"/>
              <w:rPr>
                <w:rFonts w:ascii="宋体" w:hAnsi="宋体" w:cs="宋体"/>
                <w:b/>
                <w:bCs/>
                <w:kern w:val="0"/>
                <w:sz w:val="24"/>
                <w:szCs w:val="24"/>
              </w:rPr>
            </w:pPr>
            <w:r>
              <w:rPr>
                <w:rFonts w:ascii="宋体" w:hAnsi="宋体" w:cs="宋体"/>
                <w:b/>
                <w:bCs/>
                <w:kern w:val="0"/>
                <w:sz w:val="24"/>
                <w:szCs w:val="24"/>
              </w:rPr>
              <w:t>中标供应商地址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45" w:hRule="atLeast"/>
        </w:trPr>
        <w:tc>
          <w:tcPr>
            <w:tcW w:w="859"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1</w:t>
            </w:r>
          </w:p>
        </w:tc>
        <w:tc>
          <w:tcPr>
            <w:tcW w:w="2835"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hint="eastAsia" w:ascii="宋体" w:hAnsi="宋体" w:cs="宋体"/>
                <w:kern w:val="0"/>
                <w:sz w:val="24"/>
                <w:szCs w:val="24"/>
              </w:rPr>
              <w:t>报价</w:t>
            </w:r>
            <w:r>
              <w:rPr>
                <w:rFonts w:ascii="宋体" w:hAnsi="宋体" w:cs="宋体"/>
                <w:kern w:val="0"/>
                <w:sz w:val="24"/>
                <w:szCs w:val="24"/>
              </w:rPr>
              <w:t>：</w:t>
            </w:r>
            <w:r>
              <w:rPr>
                <w:rFonts w:asciiTheme="minorEastAsia" w:hAnsiTheme="minorEastAsia" w:eastAsiaTheme="minorEastAsia"/>
                <w:sz w:val="24"/>
              </w:rPr>
              <w:t>1482000</w:t>
            </w:r>
            <w:r>
              <w:rPr>
                <w:rFonts w:hint="eastAsia" w:ascii="宋体" w:hAnsi="宋体" w:cs="宋体"/>
                <w:kern w:val="0"/>
                <w:sz w:val="24"/>
                <w:szCs w:val="24"/>
              </w:rPr>
              <w:t>（</w:t>
            </w:r>
            <w:r>
              <w:rPr>
                <w:rFonts w:ascii="宋体" w:hAnsi="宋体" w:cs="宋体"/>
                <w:kern w:val="0"/>
                <w:sz w:val="24"/>
                <w:szCs w:val="24"/>
              </w:rPr>
              <w:t>元</w:t>
            </w:r>
            <w:r>
              <w:rPr>
                <w:rFonts w:hint="eastAsia" w:ascii="宋体" w:hAnsi="宋体" w:cs="宋体"/>
                <w:kern w:val="0"/>
                <w:sz w:val="24"/>
                <w:szCs w:val="24"/>
              </w:rPr>
              <w:t>）</w:t>
            </w:r>
          </w:p>
        </w:tc>
        <w:tc>
          <w:tcPr>
            <w:tcW w:w="3260"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hint="eastAsia" w:ascii="宋体" w:hAnsi="宋体" w:cs="宋体"/>
                <w:kern w:val="0"/>
                <w:sz w:val="24"/>
                <w:szCs w:val="24"/>
              </w:rPr>
              <w:t>北京奇步互动技术有限公司</w:t>
            </w:r>
          </w:p>
        </w:tc>
        <w:tc>
          <w:tcPr>
            <w:tcW w:w="3119"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highlight w:val="yellow"/>
              </w:rPr>
            </w:pPr>
            <w:r>
              <w:rPr>
                <w:rFonts w:hint="eastAsia" w:ascii="宋体" w:hAnsi="宋体" w:cs="宋体"/>
                <w:kern w:val="0"/>
                <w:sz w:val="24"/>
                <w:szCs w:val="24"/>
              </w:rPr>
              <w:t>北京市朝阳区将台路甲2号院2号楼1层101号11层1118室</w:t>
            </w:r>
          </w:p>
        </w:tc>
      </w:tr>
    </w:tbl>
    <w:p>
      <w:pPr>
        <w:widowControl/>
        <w:spacing w:before="75" w:after="75" w:line="420" w:lineRule="exact"/>
        <w:ind w:firstLine="480" w:firstLineChars="200"/>
        <w:jc w:val="left"/>
        <w:rPr>
          <w:rFonts w:ascii="仿宋" w:hAnsi="仿宋" w:cs="宋体"/>
          <w:kern w:val="0"/>
          <w:sz w:val="27"/>
          <w:szCs w:val="27"/>
        </w:rPr>
      </w:pPr>
      <w:r>
        <w:rPr>
          <w:rFonts w:ascii="宋体" w:hAnsi="宋体" w:cs="宋体"/>
          <w:kern w:val="0"/>
          <w:sz w:val="24"/>
          <w:szCs w:val="24"/>
        </w:rPr>
        <w:t>2.废标结果:</w:t>
      </w:r>
    </w:p>
    <w:tbl>
      <w:tblPr>
        <w:tblStyle w:val="9"/>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9"/>
        <w:gridCol w:w="2835"/>
        <w:gridCol w:w="3260"/>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59" w:type="dxa"/>
            <w:tcMar>
              <w:top w:w="75" w:type="dxa"/>
              <w:left w:w="150" w:type="dxa"/>
              <w:bottom w:w="75" w:type="dxa"/>
              <w:right w:w="150" w:type="dxa"/>
            </w:tcMar>
            <w:vAlign w:val="center"/>
          </w:tcPr>
          <w:p>
            <w:pPr>
              <w:widowControl/>
              <w:spacing w:line="420" w:lineRule="exact"/>
              <w:rPr>
                <w:rFonts w:ascii="宋体" w:hAnsi="宋体" w:cs="宋体"/>
                <w:kern w:val="0"/>
                <w:sz w:val="24"/>
                <w:szCs w:val="24"/>
              </w:rPr>
            </w:pPr>
            <w:r>
              <w:rPr>
                <w:rFonts w:ascii="宋体" w:hAnsi="宋体" w:cs="宋体"/>
                <w:kern w:val="0"/>
                <w:sz w:val="24"/>
                <w:szCs w:val="24"/>
              </w:rPr>
              <w:t>序号</w:t>
            </w:r>
          </w:p>
        </w:tc>
        <w:tc>
          <w:tcPr>
            <w:tcW w:w="2835"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标项名称</w:t>
            </w:r>
          </w:p>
        </w:tc>
        <w:tc>
          <w:tcPr>
            <w:tcW w:w="3260"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废标理由</w:t>
            </w:r>
          </w:p>
        </w:tc>
        <w:tc>
          <w:tcPr>
            <w:tcW w:w="3119"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5" w:hRule="atLeast"/>
        </w:trPr>
        <w:tc>
          <w:tcPr>
            <w:tcW w:w="859" w:type="dxa"/>
            <w:tcMar>
              <w:top w:w="75" w:type="dxa"/>
              <w:left w:w="150" w:type="dxa"/>
              <w:bottom w:w="75" w:type="dxa"/>
              <w:right w:w="150" w:type="dxa"/>
            </w:tcMar>
            <w:vAlign w:val="center"/>
          </w:tcPr>
          <w:p>
            <w:pPr>
              <w:widowControl/>
              <w:spacing w:after="150" w:line="420" w:lineRule="exact"/>
              <w:jc w:val="center"/>
              <w:rPr>
                <w:rFonts w:cs="宋体" w:asciiTheme="majorEastAsia" w:hAnsiTheme="majorEastAsia" w:eastAsiaTheme="majorEastAsia"/>
                <w:kern w:val="0"/>
                <w:sz w:val="24"/>
                <w:szCs w:val="24"/>
              </w:rPr>
            </w:pPr>
            <w:r>
              <w:rPr>
                <w:rFonts w:asciiTheme="majorEastAsia" w:hAnsiTheme="majorEastAsia" w:eastAsiaTheme="majorEastAsia"/>
                <w:color w:val="000000"/>
                <w:sz w:val="27"/>
                <w:szCs w:val="27"/>
              </w:rPr>
              <w:t>/</w:t>
            </w:r>
          </w:p>
        </w:tc>
        <w:tc>
          <w:tcPr>
            <w:tcW w:w="2835" w:type="dxa"/>
            <w:tcMar>
              <w:top w:w="75" w:type="dxa"/>
              <w:left w:w="150" w:type="dxa"/>
              <w:bottom w:w="75" w:type="dxa"/>
              <w:right w:w="150" w:type="dxa"/>
            </w:tcMar>
            <w:vAlign w:val="center"/>
          </w:tcPr>
          <w:p>
            <w:pPr>
              <w:widowControl/>
              <w:spacing w:after="150" w:line="420" w:lineRule="exact"/>
              <w:jc w:val="center"/>
              <w:rPr>
                <w:rFonts w:cs="宋体" w:asciiTheme="majorEastAsia" w:hAnsiTheme="majorEastAsia" w:eastAsiaTheme="majorEastAsia"/>
                <w:kern w:val="0"/>
                <w:sz w:val="24"/>
                <w:szCs w:val="24"/>
              </w:rPr>
            </w:pPr>
            <w:r>
              <w:rPr>
                <w:rFonts w:asciiTheme="majorEastAsia" w:hAnsiTheme="majorEastAsia" w:eastAsiaTheme="majorEastAsia"/>
                <w:color w:val="000000"/>
                <w:sz w:val="27"/>
                <w:szCs w:val="27"/>
              </w:rPr>
              <w:t>/</w:t>
            </w:r>
          </w:p>
        </w:tc>
        <w:tc>
          <w:tcPr>
            <w:tcW w:w="3260" w:type="dxa"/>
            <w:tcMar>
              <w:top w:w="75" w:type="dxa"/>
              <w:left w:w="150" w:type="dxa"/>
              <w:bottom w:w="75" w:type="dxa"/>
              <w:right w:w="150" w:type="dxa"/>
            </w:tcMar>
            <w:vAlign w:val="center"/>
          </w:tcPr>
          <w:p>
            <w:pPr>
              <w:widowControl/>
              <w:spacing w:after="150" w:line="420" w:lineRule="exact"/>
              <w:jc w:val="center"/>
              <w:rPr>
                <w:rFonts w:cs="宋体" w:asciiTheme="majorEastAsia" w:hAnsiTheme="majorEastAsia" w:eastAsiaTheme="majorEastAsia"/>
                <w:kern w:val="0"/>
                <w:sz w:val="24"/>
                <w:szCs w:val="24"/>
              </w:rPr>
            </w:pPr>
            <w:r>
              <w:rPr>
                <w:rFonts w:asciiTheme="majorEastAsia" w:hAnsiTheme="majorEastAsia" w:eastAsiaTheme="majorEastAsia"/>
                <w:color w:val="000000"/>
                <w:sz w:val="27"/>
                <w:szCs w:val="27"/>
              </w:rPr>
              <w:t>/</w:t>
            </w:r>
          </w:p>
        </w:tc>
        <w:tc>
          <w:tcPr>
            <w:tcW w:w="3119"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w:t>
            </w:r>
          </w:p>
        </w:tc>
      </w:tr>
    </w:tbl>
    <w:p>
      <w:pPr>
        <w:widowControl/>
        <w:spacing w:line="420" w:lineRule="exact"/>
        <w:jc w:val="left"/>
        <w:rPr>
          <w:rFonts w:ascii="黑体" w:hAnsi="黑体" w:eastAsia="黑体" w:cs="宋体"/>
          <w:kern w:val="0"/>
          <w:sz w:val="27"/>
          <w:szCs w:val="27"/>
        </w:rPr>
      </w:pPr>
      <w:r>
        <w:rPr>
          <w:rFonts w:hint="eastAsia" w:ascii="宋体" w:hAnsi="宋体" w:cs="Arial"/>
          <w:b/>
          <w:bCs/>
          <w:kern w:val="0"/>
          <w:sz w:val="24"/>
          <w:szCs w:val="24"/>
        </w:rPr>
        <w:t>四、主要标的信息</w:t>
      </w:r>
    </w:p>
    <w:p>
      <w:pPr>
        <w:widowControl/>
        <w:spacing w:before="75" w:after="75" w:line="420" w:lineRule="exact"/>
        <w:ind w:firstLine="480" w:firstLineChars="200"/>
        <w:jc w:val="left"/>
        <w:rPr>
          <w:rFonts w:ascii="宋体" w:hAnsi="宋体" w:cs="宋体"/>
          <w:kern w:val="0"/>
          <w:sz w:val="24"/>
          <w:szCs w:val="24"/>
        </w:rPr>
      </w:pPr>
      <w:r>
        <w:rPr>
          <w:rFonts w:ascii="宋体" w:hAnsi="宋体" w:cs="宋体"/>
          <w:kern w:val="0"/>
          <w:sz w:val="24"/>
          <w:szCs w:val="24"/>
        </w:rPr>
        <w:t>货物类主要标的信息：</w:t>
      </w:r>
    </w:p>
    <w:tbl>
      <w:tblPr>
        <w:tblStyle w:val="9"/>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3"/>
        <w:gridCol w:w="1838"/>
        <w:gridCol w:w="2272"/>
        <w:gridCol w:w="1132"/>
        <w:gridCol w:w="1274"/>
        <w:gridCol w:w="1419"/>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3" w:hRule="atLeast"/>
        </w:trPr>
        <w:tc>
          <w:tcPr>
            <w:tcW w:w="723" w:type="dxa"/>
            <w:tcMar>
              <w:top w:w="75" w:type="dxa"/>
              <w:left w:w="150" w:type="dxa"/>
              <w:bottom w:w="75" w:type="dxa"/>
              <w:right w:w="150" w:type="dxa"/>
            </w:tcMar>
            <w:vAlign w:val="center"/>
          </w:tcPr>
          <w:p>
            <w:pPr>
              <w:widowControl/>
              <w:spacing w:after="150"/>
              <w:jc w:val="center"/>
              <w:rPr>
                <w:rFonts w:ascii="宋体" w:hAnsi="宋体" w:cs="宋体"/>
                <w:kern w:val="0"/>
                <w:sz w:val="24"/>
                <w:szCs w:val="24"/>
              </w:rPr>
            </w:pPr>
            <w:r>
              <w:rPr>
                <w:rFonts w:ascii="宋体" w:hAnsi="宋体" w:cs="宋体"/>
                <w:kern w:val="0"/>
                <w:sz w:val="24"/>
                <w:szCs w:val="24"/>
              </w:rPr>
              <w:t>序号</w:t>
            </w:r>
          </w:p>
        </w:tc>
        <w:tc>
          <w:tcPr>
            <w:tcW w:w="1838"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标项名称</w:t>
            </w:r>
          </w:p>
        </w:tc>
        <w:tc>
          <w:tcPr>
            <w:tcW w:w="2272"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标的名称</w:t>
            </w:r>
          </w:p>
        </w:tc>
        <w:tc>
          <w:tcPr>
            <w:tcW w:w="1132"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品牌</w:t>
            </w:r>
          </w:p>
        </w:tc>
        <w:tc>
          <w:tcPr>
            <w:tcW w:w="1274"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数量</w:t>
            </w:r>
          </w:p>
        </w:tc>
        <w:tc>
          <w:tcPr>
            <w:tcW w:w="1419"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单价（元）</w:t>
            </w:r>
          </w:p>
        </w:tc>
        <w:tc>
          <w:tcPr>
            <w:tcW w:w="1393" w:type="dxa"/>
            <w:tcMar>
              <w:top w:w="75" w:type="dxa"/>
              <w:left w:w="150" w:type="dxa"/>
              <w:bottom w:w="75" w:type="dxa"/>
              <w:right w:w="150" w:type="dxa"/>
            </w:tcMar>
            <w:vAlign w:val="center"/>
          </w:tcPr>
          <w:p>
            <w:pPr>
              <w:widowControl/>
              <w:spacing w:after="150" w:line="420" w:lineRule="exact"/>
              <w:jc w:val="center"/>
              <w:rPr>
                <w:rFonts w:ascii="宋体" w:hAnsi="宋体" w:cs="宋体"/>
                <w:kern w:val="0"/>
                <w:sz w:val="24"/>
                <w:szCs w:val="24"/>
              </w:rPr>
            </w:pPr>
            <w:r>
              <w:rPr>
                <w:rFonts w:ascii="宋体" w:hAnsi="宋体" w:cs="宋体"/>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0" w:hRule="atLeast"/>
        </w:trPr>
        <w:tc>
          <w:tcPr>
            <w:tcW w:w="723" w:type="dxa"/>
            <w:tcMar>
              <w:top w:w="75" w:type="dxa"/>
              <w:left w:w="150" w:type="dxa"/>
              <w:bottom w:w="75" w:type="dxa"/>
              <w:right w:w="150" w:type="dxa"/>
            </w:tcMar>
            <w:vAlign w:val="center"/>
          </w:tcPr>
          <w:p>
            <w:pPr>
              <w:spacing w:line="42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838" w:type="dxa"/>
            <w:tcMar>
              <w:top w:w="75" w:type="dxa"/>
              <w:left w:w="150" w:type="dxa"/>
              <w:bottom w:w="75" w:type="dxa"/>
              <w:right w:w="150" w:type="dxa"/>
            </w:tcMar>
            <w:vAlign w:val="center"/>
          </w:tcPr>
          <w:p>
            <w:pPr>
              <w:spacing w:line="420" w:lineRule="exact"/>
              <w:jc w:val="center"/>
              <w:rPr>
                <w:rFonts w:ascii="宋体" w:hAnsi="宋体"/>
                <w:sz w:val="24"/>
                <w:szCs w:val="24"/>
              </w:rPr>
            </w:pPr>
            <w:r>
              <w:rPr>
                <w:rFonts w:hint="eastAsia" w:ascii="宋体" w:hAnsi="宋体" w:cs="Arial"/>
                <w:bCs/>
                <w:kern w:val="0"/>
                <w:sz w:val="24"/>
                <w:szCs w:val="24"/>
              </w:rPr>
              <w:t>电机拖动与运动控制实验室设备采购</w:t>
            </w:r>
          </w:p>
        </w:tc>
        <w:tc>
          <w:tcPr>
            <w:tcW w:w="2272" w:type="dxa"/>
            <w:tcMar>
              <w:top w:w="75" w:type="dxa"/>
              <w:left w:w="150" w:type="dxa"/>
              <w:bottom w:w="75" w:type="dxa"/>
              <w:right w:w="150" w:type="dxa"/>
            </w:tcMar>
            <w:vAlign w:val="center"/>
          </w:tcPr>
          <w:p>
            <w:pPr>
              <w:spacing w:line="420" w:lineRule="exact"/>
              <w:jc w:val="center"/>
              <w:rPr>
                <w:rFonts w:ascii="宋体" w:hAnsi="宋体" w:cs="Arial"/>
                <w:bCs/>
                <w:kern w:val="0"/>
                <w:sz w:val="24"/>
                <w:szCs w:val="24"/>
              </w:rPr>
            </w:pPr>
            <w:r>
              <w:rPr>
                <w:rFonts w:hint="eastAsia" w:ascii="宋体" w:hAnsi="宋体" w:cs="Arial"/>
                <w:bCs/>
                <w:kern w:val="0"/>
                <w:sz w:val="24"/>
                <w:szCs w:val="24"/>
              </w:rPr>
              <w:t>运动控制系统教学装置</w:t>
            </w:r>
          </w:p>
        </w:tc>
        <w:tc>
          <w:tcPr>
            <w:tcW w:w="1132" w:type="dxa"/>
            <w:tcMar>
              <w:top w:w="75" w:type="dxa"/>
              <w:left w:w="150" w:type="dxa"/>
              <w:bottom w:w="75" w:type="dxa"/>
              <w:right w:w="150" w:type="dxa"/>
            </w:tcMar>
            <w:vAlign w:val="center"/>
          </w:tcPr>
          <w:p>
            <w:pPr>
              <w:spacing w:line="420" w:lineRule="exact"/>
              <w:jc w:val="center"/>
              <w:rPr>
                <w:rFonts w:ascii="宋体" w:hAnsi="宋体"/>
                <w:sz w:val="24"/>
                <w:szCs w:val="24"/>
              </w:rPr>
            </w:pPr>
            <w:r>
              <w:rPr>
                <w:rFonts w:hint="eastAsia" w:ascii="宋体" w:hAnsi="宋体"/>
                <w:sz w:val="24"/>
                <w:szCs w:val="24"/>
              </w:rPr>
              <w:t>施耐德电气</w:t>
            </w:r>
          </w:p>
        </w:tc>
        <w:tc>
          <w:tcPr>
            <w:tcW w:w="1274" w:type="dxa"/>
            <w:tcMar>
              <w:top w:w="75" w:type="dxa"/>
              <w:left w:w="150" w:type="dxa"/>
              <w:bottom w:w="75" w:type="dxa"/>
              <w:right w:w="150" w:type="dxa"/>
            </w:tcMar>
            <w:vAlign w:val="center"/>
          </w:tcPr>
          <w:p>
            <w:pPr>
              <w:spacing w:line="420" w:lineRule="exact"/>
              <w:jc w:val="center"/>
              <w:rPr>
                <w:rFonts w:ascii="宋体" w:hAnsi="宋体" w:cs="Arial"/>
                <w:bCs/>
                <w:kern w:val="0"/>
                <w:sz w:val="24"/>
                <w:szCs w:val="24"/>
              </w:rPr>
            </w:pPr>
            <w:r>
              <w:rPr>
                <w:rFonts w:hint="eastAsia" w:ascii="宋体" w:hAnsi="宋体" w:cs="Arial"/>
                <w:bCs/>
                <w:kern w:val="0"/>
                <w:sz w:val="24"/>
                <w:szCs w:val="24"/>
              </w:rPr>
              <w:t>8套</w:t>
            </w:r>
          </w:p>
        </w:tc>
        <w:tc>
          <w:tcPr>
            <w:tcW w:w="1419" w:type="dxa"/>
            <w:tcMar>
              <w:top w:w="75" w:type="dxa"/>
              <w:left w:w="150" w:type="dxa"/>
              <w:bottom w:w="75" w:type="dxa"/>
              <w:right w:w="150" w:type="dxa"/>
            </w:tcMar>
            <w:vAlign w:val="center"/>
          </w:tcPr>
          <w:p>
            <w:pPr>
              <w:spacing w:line="420" w:lineRule="exact"/>
              <w:jc w:val="center"/>
              <w:rPr>
                <w:rFonts w:ascii="宋体" w:hAnsi="宋体"/>
                <w:sz w:val="24"/>
                <w:szCs w:val="24"/>
              </w:rPr>
            </w:pPr>
            <w:r>
              <w:rPr>
                <w:rFonts w:ascii="宋体" w:hAnsi="宋体"/>
                <w:sz w:val="24"/>
                <w:szCs w:val="24"/>
              </w:rPr>
              <w:t>185250</w:t>
            </w:r>
          </w:p>
        </w:tc>
        <w:tc>
          <w:tcPr>
            <w:tcW w:w="1393" w:type="dxa"/>
            <w:tcMar>
              <w:top w:w="75" w:type="dxa"/>
              <w:left w:w="150" w:type="dxa"/>
              <w:bottom w:w="75" w:type="dxa"/>
              <w:right w:w="150" w:type="dxa"/>
            </w:tcMar>
            <w:vAlign w:val="center"/>
          </w:tcPr>
          <w:p>
            <w:pPr>
              <w:widowControl/>
              <w:spacing w:line="420" w:lineRule="exact"/>
              <w:jc w:val="center"/>
              <w:textAlignment w:val="center"/>
              <w:rPr>
                <w:rFonts w:ascii="宋体" w:hAnsi="宋体" w:cs="宋体"/>
                <w:sz w:val="24"/>
                <w:szCs w:val="24"/>
              </w:rPr>
            </w:pPr>
            <w:r>
              <w:rPr>
                <w:rFonts w:ascii="宋体" w:hAnsi="宋体" w:cs="宋体"/>
                <w:sz w:val="24"/>
                <w:szCs w:val="24"/>
              </w:rPr>
              <w:t>EDU3AM03</w:t>
            </w:r>
          </w:p>
        </w:tc>
      </w:tr>
    </w:tbl>
    <w:p>
      <w:pPr>
        <w:widowControl/>
        <w:spacing w:before="75" w:after="75" w:line="420" w:lineRule="exact"/>
        <w:jc w:val="left"/>
        <w:rPr>
          <w:rFonts w:ascii="宋体" w:hAnsi="宋体" w:cs="宋体"/>
          <w:kern w:val="0"/>
          <w:sz w:val="24"/>
          <w:szCs w:val="24"/>
        </w:rPr>
      </w:pPr>
      <w:r>
        <w:rPr>
          <w:rFonts w:hint="eastAsia" w:ascii="宋体" w:hAnsi="宋体" w:cs="Arial"/>
          <w:b/>
          <w:bCs/>
          <w:kern w:val="0"/>
          <w:sz w:val="24"/>
          <w:szCs w:val="24"/>
        </w:rPr>
        <w:t>五、评审专家（单一来源采购人员）名单：</w:t>
      </w:r>
    </w:p>
    <w:p>
      <w:pPr>
        <w:widowControl/>
        <w:spacing w:before="75" w:after="75" w:line="420" w:lineRule="exact"/>
        <w:ind w:firstLine="480" w:firstLineChars="200"/>
        <w:jc w:val="left"/>
        <w:rPr>
          <w:rFonts w:ascii="宋体" w:hAnsi="宋体" w:cs="Arial"/>
          <w:kern w:val="0"/>
          <w:sz w:val="24"/>
          <w:szCs w:val="24"/>
        </w:rPr>
      </w:pPr>
      <w:r>
        <w:rPr>
          <w:rFonts w:hint="eastAsia" w:ascii="宋体" w:hAnsi="宋体" w:cs="Arial"/>
          <w:kern w:val="0"/>
          <w:sz w:val="24"/>
          <w:szCs w:val="24"/>
        </w:rPr>
        <w:t>谢宝燊，王昌刚，张菊华，黄让辉，蓝伟铭(采购人代表)</w:t>
      </w:r>
    </w:p>
    <w:p>
      <w:pPr>
        <w:widowControl/>
        <w:spacing w:line="420" w:lineRule="exact"/>
        <w:jc w:val="left"/>
        <w:rPr>
          <w:rFonts w:ascii="黑体" w:hAnsi="黑体" w:eastAsia="黑体" w:cs="宋体"/>
          <w:kern w:val="0"/>
          <w:sz w:val="27"/>
          <w:szCs w:val="27"/>
        </w:rPr>
      </w:pPr>
      <w:r>
        <w:rPr>
          <w:rFonts w:hint="eastAsia" w:ascii="宋体" w:hAnsi="宋体" w:cs="Arial"/>
          <w:b/>
          <w:bCs/>
          <w:kern w:val="0"/>
          <w:sz w:val="24"/>
          <w:szCs w:val="24"/>
        </w:rPr>
        <w:t>六、代理服务收费标准及金额：</w:t>
      </w:r>
    </w:p>
    <w:p>
      <w:pPr>
        <w:widowControl/>
        <w:topLinePunct/>
        <w:spacing w:before="75" w:after="75" w:line="420" w:lineRule="exact"/>
        <w:ind w:firstLine="480" w:firstLineChars="200"/>
        <w:jc w:val="left"/>
        <w:rPr>
          <w:rFonts w:ascii="宋体" w:hAnsi="宋体" w:cs="宋体"/>
          <w:kern w:val="0"/>
          <w:sz w:val="24"/>
          <w:szCs w:val="24"/>
        </w:rPr>
      </w:pPr>
      <w:r>
        <w:rPr>
          <w:rFonts w:ascii="宋体" w:hAnsi="宋体" w:cs="宋体"/>
          <w:kern w:val="0"/>
          <w:sz w:val="24"/>
          <w:szCs w:val="24"/>
        </w:rPr>
        <w:t>1.代理服务收费标准：</w:t>
      </w:r>
      <w:r>
        <w:rPr>
          <w:rFonts w:hint="eastAsia" w:ascii="宋体" w:hAnsi="宋体" w:cs="宋体"/>
          <w:kern w:val="0"/>
          <w:sz w:val="24"/>
          <w:szCs w:val="24"/>
        </w:rPr>
        <w:t>本项目的代理服务费按招标文件“投标人须知”第40.2款规定的标准采用差额定率累进计费方式计算（取整到元），由中标供应商向采购代理机构支付。</w:t>
      </w:r>
    </w:p>
    <w:p>
      <w:pPr>
        <w:widowControl/>
        <w:topLinePunct/>
        <w:spacing w:before="75" w:after="75" w:line="420" w:lineRule="exact"/>
        <w:ind w:firstLine="480" w:firstLineChars="200"/>
        <w:jc w:val="left"/>
        <w:rPr>
          <w:rFonts w:ascii="宋体" w:hAnsi="宋体" w:cs="宋体"/>
          <w:kern w:val="0"/>
          <w:sz w:val="24"/>
          <w:szCs w:val="24"/>
        </w:rPr>
      </w:pPr>
      <w:r>
        <w:rPr>
          <w:rFonts w:ascii="宋体" w:hAnsi="宋体" w:cs="宋体"/>
          <w:kern w:val="0"/>
          <w:sz w:val="24"/>
          <w:szCs w:val="24"/>
        </w:rPr>
        <w:t>2.代理服务收费金额（元）：20302</w:t>
      </w:r>
    </w:p>
    <w:p>
      <w:pPr>
        <w:widowControl/>
        <w:spacing w:line="420" w:lineRule="exact"/>
        <w:jc w:val="left"/>
        <w:rPr>
          <w:rFonts w:ascii="黑体" w:hAnsi="黑体" w:eastAsia="黑体" w:cs="宋体"/>
          <w:kern w:val="0"/>
          <w:sz w:val="27"/>
          <w:szCs w:val="27"/>
        </w:rPr>
      </w:pPr>
      <w:r>
        <w:rPr>
          <w:rFonts w:hint="eastAsia" w:ascii="宋体" w:hAnsi="宋体" w:cs="Arial"/>
          <w:b/>
          <w:bCs/>
          <w:kern w:val="0"/>
          <w:sz w:val="24"/>
          <w:szCs w:val="24"/>
        </w:rPr>
        <w:t>七、公告期限</w:t>
      </w:r>
    </w:p>
    <w:p>
      <w:pPr>
        <w:widowControl/>
        <w:spacing w:before="75" w:after="75" w:line="420" w:lineRule="exact"/>
        <w:ind w:firstLine="480" w:firstLineChars="200"/>
        <w:jc w:val="left"/>
        <w:rPr>
          <w:rFonts w:ascii="Arial" w:hAnsi="Arial" w:cs="Arial"/>
          <w:kern w:val="0"/>
          <w:sz w:val="24"/>
          <w:szCs w:val="24"/>
        </w:rPr>
      </w:pPr>
      <w:r>
        <w:rPr>
          <w:rFonts w:ascii="宋体" w:hAnsi="宋体" w:cs="宋体"/>
          <w:kern w:val="0"/>
          <w:sz w:val="24"/>
          <w:szCs w:val="24"/>
        </w:rPr>
        <w:t>自本公告发布之日起1个工作日。</w:t>
      </w:r>
    </w:p>
    <w:p>
      <w:pPr>
        <w:widowControl/>
        <w:spacing w:line="420" w:lineRule="exact"/>
        <w:jc w:val="left"/>
        <w:rPr>
          <w:rFonts w:ascii="黑体" w:hAnsi="黑体" w:eastAsia="黑体" w:cs="宋体"/>
          <w:kern w:val="0"/>
          <w:sz w:val="24"/>
          <w:szCs w:val="24"/>
        </w:rPr>
      </w:pPr>
      <w:r>
        <w:rPr>
          <w:rFonts w:hint="eastAsia" w:ascii="宋体" w:hAnsi="宋体" w:cs="Arial"/>
          <w:b/>
          <w:bCs/>
          <w:kern w:val="0"/>
          <w:sz w:val="24"/>
          <w:szCs w:val="24"/>
        </w:rPr>
        <w:t>八、其他补充事宜</w:t>
      </w:r>
    </w:p>
    <w:p>
      <w:pPr>
        <w:widowControl/>
        <w:wordWrap w:val="0"/>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1.网上查询地址：www.ccgp.gov.cn（中国政府采购网）、zfcg.gxzf.gov.cn（广西壮族自治区政府采购网）、zfcg.lzscz.liuzhou.gov.cn（广西柳州政府采购网）、ggzy.jgswj.gxzf.gov.cn/lzggzy/[全国公共资源交易平台(广西•柳州)]。</w:t>
      </w:r>
    </w:p>
    <w:p>
      <w:pPr>
        <w:widowControl/>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pPr>
        <w:widowControl/>
        <w:spacing w:line="420" w:lineRule="exact"/>
        <w:jc w:val="left"/>
        <w:rPr>
          <w:rFonts w:ascii="黑体" w:hAnsi="黑体" w:eastAsia="黑体" w:cs="宋体"/>
          <w:kern w:val="0"/>
          <w:sz w:val="27"/>
          <w:szCs w:val="27"/>
        </w:rPr>
      </w:pPr>
      <w:r>
        <w:rPr>
          <w:rFonts w:hint="eastAsia" w:ascii="宋体" w:hAnsi="宋体" w:cs="Arial"/>
          <w:b/>
          <w:bCs/>
          <w:kern w:val="0"/>
          <w:sz w:val="24"/>
          <w:szCs w:val="24"/>
        </w:rPr>
        <w:t>九、对本次公告内容提出询问，请按以下方式联系</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1.采购人信息</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名称：柳州职业技术学院</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地址：柳州市社湾路28号</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联系方式：</w:t>
      </w:r>
      <w:r>
        <w:rPr>
          <w:rFonts w:ascii="宋体" w:hAnsi="宋体"/>
          <w:bCs/>
          <w:sz w:val="24"/>
          <w:szCs w:val="24"/>
        </w:rPr>
        <w:t>0772-3156307</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2.采购代理机构信息</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名称：广西大德项目管理有限公司</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地址：柳州市潭中东路17号华信国际B座910</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联系方式：0772-2120191</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3.项目联系方式</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项目联系人：梁斌雄、邱光旭</w:t>
      </w:r>
    </w:p>
    <w:p>
      <w:pPr>
        <w:snapToGrid w:val="0"/>
        <w:spacing w:line="420" w:lineRule="exact"/>
        <w:ind w:firstLine="480" w:firstLineChars="200"/>
        <w:jc w:val="left"/>
        <w:rPr>
          <w:rFonts w:ascii="宋体" w:hAnsi="宋体"/>
          <w:bCs/>
          <w:sz w:val="24"/>
          <w:szCs w:val="24"/>
        </w:rPr>
      </w:pPr>
      <w:r>
        <w:rPr>
          <w:rFonts w:hint="eastAsia" w:ascii="宋体" w:hAnsi="宋体"/>
          <w:bCs/>
          <w:sz w:val="24"/>
          <w:szCs w:val="24"/>
        </w:rPr>
        <w:t>电 话：0772-2120191</w:t>
      </w:r>
    </w:p>
    <w:p>
      <w:pPr>
        <w:snapToGrid w:val="0"/>
        <w:spacing w:line="420" w:lineRule="exact"/>
        <w:jc w:val="left"/>
        <w:rPr>
          <w:rFonts w:ascii="宋体" w:hAnsi="宋体"/>
          <w:b/>
          <w:sz w:val="24"/>
          <w:szCs w:val="24"/>
        </w:rPr>
      </w:pPr>
      <w:r>
        <w:rPr>
          <w:rFonts w:hint="eastAsia" w:ascii="宋体" w:hAnsi="宋体"/>
          <w:b/>
          <w:sz w:val="24"/>
          <w:szCs w:val="24"/>
        </w:rPr>
        <w:t>十、附件</w:t>
      </w:r>
    </w:p>
    <w:p>
      <w:pPr>
        <w:snapToGrid w:val="0"/>
        <w:spacing w:line="420" w:lineRule="exact"/>
        <w:ind w:firstLine="480" w:firstLineChars="200"/>
        <w:jc w:val="left"/>
        <w:rPr>
          <w:rFonts w:ascii="宋体" w:hAnsi="宋体"/>
          <w:sz w:val="24"/>
          <w:szCs w:val="24"/>
        </w:rPr>
      </w:pPr>
      <w:r>
        <w:rPr>
          <w:rFonts w:hint="eastAsia" w:ascii="宋体" w:hAnsi="宋体"/>
          <w:sz w:val="24"/>
          <w:szCs w:val="24"/>
        </w:rPr>
        <w:t>1.采购文件</w:t>
      </w:r>
    </w:p>
    <w:p>
      <w:pPr>
        <w:snapToGrid w:val="0"/>
        <w:spacing w:line="42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2.中标供应商《中小企业声明函》</w:t>
      </w:r>
    </w:p>
    <w:p>
      <w:pPr>
        <w:snapToGrid w:val="0"/>
        <w:spacing w:line="420" w:lineRule="exact"/>
        <w:ind w:firstLine="480" w:firstLineChars="200"/>
        <w:jc w:val="left"/>
        <w:rPr>
          <w:rFonts w:ascii="宋体"/>
          <w:sz w:val="24"/>
          <w:szCs w:val="24"/>
        </w:rPr>
      </w:pPr>
    </w:p>
    <w:p>
      <w:pPr>
        <w:spacing w:line="420" w:lineRule="exact"/>
        <w:jc w:val="right"/>
        <w:rPr>
          <w:rFonts w:ascii="宋体" w:hAnsi="宋体"/>
          <w:sz w:val="24"/>
          <w:szCs w:val="24"/>
        </w:rPr>
      </w:pPr>
      <w:r>
        <w:rPr>
          <w:rFonts w:hint="eastAsia" w:ascii="宋体" w:hAnsi="宋体"/>
          <w:sz w:val="24"/>
          <w:szCs w:val="24"/>
        </w:rPr>
        <w:t>广西大德项目管理有限公司</w:t>
      </w:r>
    </w:p>
    <w:bookmarkEnd w:id="2"/>
    <w:p>
      <w:pPr>
        <w:spacing w:line="420" w:lineRule="exact"/>
        <w:jc w:val="right"/>
        <w:rPr>
          <w:rFonts w:ascii="宋体" w:hAnsi="宋体"/>
          <w:sz w:val="24"/>
          <w:szCs w:val="24"/>
        </w:rPr>
      </w:pPr>
      <w:r>
        <w:rPr>
          <w:rFonts w:hint="eastAsia" w:ascii="宋体" w:hAnsi="宋体"/>
          <w:sz w:val="24"/>
          <w:szCs w:val="24"/>
        </w:rPr>
        <w:t>2023年01月16日</w:t>
      </w:r>
      <w:bookmarkEnd w:id="3"/>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WJiODgyYzFmMDkwMmI4OGVmNzU1M2FjZjQ0YzAifQ=="/>
  </w:docVars>
  <w:rsids>
    <w:rsidRoot w:val="00342BB7"/>
    <w:rsid w:val="000016DD"/>
    <w:rsid w:val="00004378"/>
    <w:rsid w:val="00006124"/>
    <w:rsid w:val="00006960"/>
    <w:rsid w:val="00006D94"/>
    <w:rsid w:val="0001471A"/>
    <w:rsid w:val="0001591D"/>
    <w:rsid w:val="00030A1A"/>
    <w:rsid w:val="00032243"/>
    <w:rsid w:val="00037585"/>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3445"/>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7011"/>
    <w:rsid w:val="001767CA"/>
    <w:rsid w:val="001778B4"/>
    <w:rsid w:val="001850EE"/>
    <w:rsid w:val="00186CA7"/>
    <w:rsid w:val="00193AB7"/>
    <w:rsid w:val="00194795"/>
    <w:rsid w:val="001B0962"/>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1BBA"/>
    <w:rsid w:val="00253F22"/>
    <w:rsid w:val="00254E62"/>
    <w:rsid w:val="00256E46"/>
    <w:rsid w:val="00257776"/>
    <w:rsid w:val="0026024C"/>
    <w:rsid w:val="00261DDB"/>
    <w:rsid w:val="00267450"/>
    <w:rsid w:val="0027451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629E1"/>
    <w:rsid w:val="003642A1"/>
    <w:rsid w:val="00366B1E"/>
    <w:rsid w:val="00377339"/>
    <w:rsid w:val="00384A9A"/>
    <w:rsid w:val="00384DF1"/>
    <w:rsid w:val="00384F12"/>
    <w:rsid w:val="00387949"/>
    <w:rsid w:val="003B34CA"/>
    <w:rsid w:val="003B7AC7"/>
    <w:rsid w:val="003C3201"/>
    <w:rsid w:val="003D1B4D"/>
    <w:rsid w:val="003D428A"/>
    <w:rsid w:val="003D43EF"/>
    <w:rsid w:val="003D567E"/>
    <w:rsid w:val="003D781F"/>
    <w:rsid w:val="003D7D32"/>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439C"/>
    <w:rsid w:val="004B54E9"/>
    <w:rsid w:val="004C08E1"/>
    <w:rsid w:val="004C1F77"/>
    <w:rsid w:val="004C2A76"/>
    <w:rsid w:val="004C5029"/>
    <w:rsid w:val="004D0B74"/>
    <w:rsid w:val="004D3016"/>
    <w:rsid w:val="004D37A1"/>
    <w:rsid w:val="004D4CE2"/>
    <w:rsid w:val="004D6900"/>
    <w:rsid w:val="004F397A"/>
    <w:rsid w:val="00502643"/>
    <w:rsid w:val="005133EA"/>
    <w:rsid w:val="00517207"/>
    <w:rsid w:val="0053004D"/>
    <w:rsid w:val="005331E5"/>
    <w:rsid w:val="005331FD"/>
    <w:rsid w:val="00534433"/>
    <w:rsid w:val="00541D7A"/>
    <w:rsid w:val="00555784"/>
    <w:rsid w:val="00574EB7"/>
    <w:rsid w:val="0058070E"/>
    <w:rsid w:val="00581A1E"/>
    <w:rsid w:val="00582250"/>
    <w:rsid w:val="0058421D"/>
    <w:rsid w:val="00587E56"/>
    <w:rsid w:val="00590330"/>
    <w:rsid w:val="005A0547"/>
    <w:rsid w:val="005A7EC4"/>
    <w:rsid w:val="005B3678"/>
    <w:rsid w:val="005C16E9"/>
    <w:rsid w:val="005C70CE"/>
    <w:rsid w:val="005C790D"/>
    <w:rsid w:val="005D0674"/>
    <w:rsid w:val="005D1622"/>
    <w:rsid w:val="005D5F0B"/>
    <w:rsid w:val="005E0DC6"/>
    <w:rsid w:val="005E120B"/>
    <w:rsid w:val="005E511C"/>
    <w:rsid w:val="005F0AFC"/>
    <w:rsid w:val="005F4C50"/>
    <w:rsid w:val="005F7F5E"/>
    <w:rsid w:val="00614851"/>
    <w:rsid w:val="00615995"/>
    <w:rsid w:val="006210A5"/>
    <w:rsid w:val="00621DA3"/>
    <w:rsid w:val="00622D63"/>
    <w:rsid w:val="00627307"/>
    <w:rsid w:val="0062751B"/>
    <w:rsid w:val="006325E2"/>
    <w:rsid w:val="006329C6"/>
    <w:rsid w:val="0063524A"/>
    <w:rsid w:val="0063596F"/>
    <w:rsid w:val="00637698"/>
    <w:rsid w:val="00645D91"/>
    <w:rsid w:val="006477C6"/>
    <w:rsid w:val="0065099A"/>
    <w:rsid w:val="006526C3"/>
    <w:rsid w:val="0065677B"/>
    <w:rsid w:val="00667420"/>
    <w:rsid w:val="00674AFC"/>
    <w:rsid w:val="00680041"/>
    <w:rsid w:val="0068706B"/>
    <w:rsid w:val="00691EEE"/>
    <w:rsid w:val="00696589"/>
    <w:rsid w:val="006A3C21"/>
    <w:rsid w:val="006A45B5"/>
    <w:rsid w:val="006A723C"/>
    <w:rsid w:val="006B115C"/>
    <w:rsid w:val="006B6A4A"/>
    <w:rsid w:val="006C0619"/>
    <w:rsid w:val="006D46A7"/>
    <w:rsid w:val="006D60A6"/>
    <w:rsid w:val="006D7C92"/>
    <w:rsid w:val="006E04B5"/>
    <w:rsid w:val="006F1088"/>
    <w:rsid w:val="00700DE7"/>
    <w:rsid w:val="00712AB2"/>
    <w:rsid w:val="00715D03"/>
    <w:rsid w:val="0071795F"/>
    <w:rsid w:val="00720989"/>
    <w:rsid w:val="007449C9"/>
    <w:rsid w:val="00747B9A"/>
    <w:rsid w:val="0075134F"/>
    <w:rsid w:val="007523CD"/>
    <w:rsid w:val="00764B0E"/>
    <w:rsid w:val="0077420D"/>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401C"/>
    <w:rsid w:val="0083667F"/>
    <w:rsid w:val="008369A1"/>
    <w:rsid w:val="00844703"/>
    <w:rsid w:val="0085686A"/>
    <w:rsid w:val="008619AA"/>
    <w:rsid w:val="00872DB4"/>
    <w:rsid w:val="00881A3F"/>
    <w:rsid w:val="00882140"/>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06DF0"/>
    <w:rsid w:val="00910C27"/>
    <w:rsid w:val="00911898"/>
    <w:rsid w:val="00914605"/>
    <w:rsid w:val="00915B31"/>
    <w:rsid w:val="00915C90"/>
    <w:rsid w:val="009437A3"/>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D516B"/>
    <w:rsid w:val="009E16C2"/>
    <w:rsid w:val="009E3CAA"/>
    <w:rsid w:val="009E452A"/>
    <w:rsid w:val="009E5011"/>
    <w:rsid w:val="009F42A9"/>
    <w:rsid w:val="009F6D02"/>
    <w:rsid w:val="00A0238D"/>
    <w:rsid w:val="00A046B2"/>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94129"/>
    <w:rsid w:val="00AA231B"/>
    <w:rsid w:val="00AA6C20"/>
    <w:rsid w:val="00AA6FEA"/>
    <w:rsid w:val="00AB4846"/>
    <w:rsid w:val="00AB6741"/>
    <w:rsid w:val="00AD18E0"/>
    <w:rsid w:val="00AD5E23"/>
    <w:rsid w:val="00AE6CAE"/>
    <w:rsid w:val="00AF2C3C"/>
    <w:rsid w:val="00AF798D"/>
    <w:rsid w:val="00B038F0"/>
    <w:rsid w:val="00B063AD"/>
    <w:rsid w:val="00B20DB3"/>
    <w:rsid w:val="00B22A82"/>
    <w:rsid w:val="00B30499"/>
    <w:rsid w:val="00B329CC"/>
    <w:rsid w:val="00B444F6"/>
    <w:rsid w:val="00B54D83"/>
    <w:rsid w:val="00B57D61"/>
    <w:rsid w:val="00B61A67"/>
    <w:rsid w:val="00B754DC"/>
    <w:rsid w:val="00B80AB1"/>
    <w:rsid w:val="00B91EEC"/>
    <w:rsid w:val="00B94BD3"/>
    <w:rsid w:val="00BA2B90"/>
    <w:rsid w:val="00BA3EE5"/>
    <w:rsid w:val="00BC2894"/>
    <w:rsid w:val="00BE0EC0"/>
    <w:rsid w:val="00BE6199"/>
    <w:rsid w:val="00BF2DEF"/>
    <w:rsid w:val="00BF7399"/>
    <w:rsid w:val="00C03CFE"/>
    <w:rsid w:val="00C13E7E"/>
    <w:rsid w:val="00C21C09"/>
    <w:rsid w:val="00C24797"/>
    <w:rsid w:val="00C33065"/>
    <w:rsid w:val="00C37169"/>
    <w:rsid w:val="00C61A7F"/>
    <w:rsid w:val="00C6633C"/>
    <w:rsid w:val="00C66B12"/>
    <w:rsid w:val="00C764AD"/>
    <w:rsid w:val="00C86513"/>
    <w:rsid w:val="00C87662"/>
    <w:rsid w:val="00C90D66"/>
    <w:rsid w:val="00C91FF4"/>
    <w:rsid w:val="00C948EC"/>
    <w:rsid w:val="00C94F1E"/>
    <w:rsid w:val="00C95FE1"/>
    <w:rsid w:val="00C96178"/>
    <w:rsid w:val="00CA6A91"/>
    <w:rsid w:val="00CA7BC7"/>
    <w:rsid w:val="00CC521A"/>
    <w:rsid w:val="00CC7C4E"/>
    <w:rsid w:val="00CD5B04"/>
    <w:rsid w:val="00CF1B36"/>
    <w:rsid w:val="00CF251A"/>
    <w:rsid w:val="00D03A38"/>
    <w:rsid w:val="00D22383"/>
    <w:rsid w:val="00D26966"/>
    <w:rsid w:val="00D36104"/>
    <w:rsid w:val="00D36F48"/>
    <w:rsid w:val="00D47FAC"/>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C87"/>
    <w:rsid w:val="00E01E9D"/>
    <w:rsid w:val="00E0290A"/>
    <w:rsid w:val="00E0321B"/>
    <w:rsid w:val="00E056BD"/>
    <w:rsid w:val="00E10C15"/>
    <w:rsid w:val="00E22522"/>
    <w:rsid w:val="00E32087"/>
    <w:rsid w:val="00E34DAB"/>
    <w:rsid w:val="00E3711D"/>
    <w:rsid w:val="00E61BD4"/>
    <w:rsid w:val="00E833BA"/>
    <w:rsid w:val="00E86BD2"/>
    <w:rsid w:val="00EB0967"/>
    <w:rsid w:val="00EB09E5"/>
    <w:rsid w:val="00EC617A"/>
    <w:rsid w:val="00EC6F48"/>
    <w:rsid w:val="00EC7CA6"/>
    <w:rsid w:val="00EE1A56"/>
    <w:rsid w:val="00F046E5"/>
    <w:rsid w:val="00F07FBD"/>
    <w:rsid w:val="00F116A0"/>
    <w:rsid w:val="00F224C6"/>
    <w:rsid w:val="00F311A3"/>
    <w:rsid w:val="00F36DE8"/>
    <w:rsid w:val="00F414DE"/>
    <w:rsid w:val="00F51C6B"/>
    <w:rsid w:val="00F549E3"/>
    <w:rsid w:val="00F5529B"/>
    <w:rsid w:val="00F57D1F"/>
    <w:rsid w:val="00F628BA"/>
    <w:rsid w:val="00F64332"/>
    <w:rsid w:val="00F833AF"/>
    <w:rsid w:val="00F83844"/>
    <w:rsid w:val="00FA3238"/>
    <w:rsid w:val="00FA56EE"/>
    <w:rsid w:val="00FB07A6"/>
    <w:rsid w:val="00FB1363"/>
    <w:rsid w:val="00FB6BA9"/>
    <w:rsid w:val="00FC65CE"/>
    <w:rsid w:val="00FD59A5"/>
    <w:rsid w:val="00FE2B22"/>
    <w:rsid w:val="00FE351A"/>
    <w:rsid w:val="00FF12BA"/>
    <w:rsid w:val="00FF43CD"/>
    <w:rsid w:val="02275C6D"/>
    <w:rsid w:val="090E2029"/>
    <w:rsid w:val="10F45415"/>
    <w:rsid w:val="113F1C77"/>
    <w:rsid w:val="323D542A"/>
    <w:rsid w:val="36461A3F"/>
    <w:rsid w:val="4B1D28B9"/>
    <w:rsid w:val="59075D70"/>
    <w:rsid w:val="5F094F7F"/>
    <w:rsid w:val="63150852"/>
    <w:rsid w:val="6A092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link w:val="18"/>
    <w:qFormat/>
    <w:uiPriority w:val="0"/>
    <w:rPr>
      <w:rFonts w:ascii="宋体" w:hAnsi="Courier New" w:eastAsiaTheme="minorEastAsia" w:cstheme="minorBidi"/>
      <w:szCs w:val="22"/>
    </w:rPr>
  </w:style>
  <w:style w:type="paragraph" w:styleId="6">
    <w:name w:val="Balloon Text"/>
    <w:basedOn w:val="1"/>
    <w:link w:val="19"/>
    <w:semiHidden/>
    <w:unhideWhenUsed/>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2">
    <w:name w:val="annotation reference"/>
    <w:qFormat/>
    <w:uiPriority w:val="99"/>
    <w:rPr>
      <w:sz w:val="21"/>
      <w:szCs w:val="21"/>
    </w:rPr>
  </w:style>
  <w:style w:type="character" w:customStyle="1" w:styleId="13">
    <w:name w:val="页眉 Char"/>
    <w:basedOn w:val="11"/>
    <w:link w:val="8"/>
    <w:uiPriority w:val="99"/>
    <w:rPr>
      <w:sz w:val="18"/>
      <w:szCs w:val="18"/>
    </w:rPr>
  </w:style>
  <w:style w:type="character" w:customStyle="1" w:styleId="14">
    <w:name w:val="页脚 Char"/>
    <w:basedOn w:val="11"/>
    <w:link w:val="7"/>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1 Char"/>
    <w:basedOn w:val="11"/>
    <w:link w:val="3"/>
    <w:qFormat/>
    <w:uiPriority w:val="9"/>
    <w:rPr>
      <w:rFonts w:ascii="Times New Roman" w:hAnsi="Times New Roman" w:eastAsia="宋体" w:cs="Times New Roman"/>
      <w:b/>
      <w:bCs/>
      <w:kern w:val="44"/>
      <w:sz w:val="44"/>
      <w:szCs w:val="44"/>
    </w:rPr>
  </w:style>
  <w:style w:type="character" w:customStyle="1" w:styleId="17">
    <w:name w:val="标题 2 Char"/>
    <w:basedOn w:val="11"/>
    <w:link w:val="4"/>
    <w:qFormat/>
    <w:uiPriority w:val="0"/>
    <w:rPr>
      <w:rFonts w:ascii="Arial" w:hAnsi="Arial" w:eastAsia="黑体" w:cs="Arial"/>
      <w:b/>
      <w:bCs/>
      <w:sz w:val="32"/>
      <w:szCs w:val="32"/>
    </w:rPr>
  </w:style>
  <w:style w:type="character" w:customStyle="1" w:styleId="18">
    <w:name w:val="纯文本 Char"/>
    <w:basedOn w:val="11"/>
    <w:link w:val="5"/>
    <w:qFormat/>
    <w:uiPriority w:val="0"/>
    <w:rPr>
      <w:rFonts w:ascii="宋体" w:hAnsi="Courier New"/>
    </w:rPr>
  </w:style>
  <w:style w:type="character" w:customStyle="1" w:styleId="19">
    <w:name w:val="批注框文本 Char"/>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3E608-E8D4-48EE-B51A-59E44A1A26E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455</Words>
  <Characters>578</Characters>
  <Lines>57</Lines>
  <Paragraphs>68</Paragraphs>
  <TotalTime>270</TotalTime>
  <ScaleCrop>false</ScaleCrop>
  <LinksUpToDate>false</LinksUpToDate>
  <CharactersWithSpaces>965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admin</cp:lastModifiedBy>
  <cp:lastPrinted>2023-01-16T09:11:00Z</cp:lastPrinted>
  <dcterms:modified xsi:type="dcterms:W3CDTF">2023-01-17T02:02:58Z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9BF64CE374FE4680A550B9635A72CC39</vt:lpwstr>
  </property>
</Properties>
</file>