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s="Times New Roman"/>
          <w:color w:val="auto"/>
        </w:rPr>
      </w:pPr>
      <w:bookmarkStart w:id="0" w:name="_Toc35393813"/>
      <w:bookmarkStart w:id="1" w:name="OLE_LINK1"/>
      <w:r>
        <w:rPr>
          <w:rFonts w:hint="eastAsia" w:ascii="华文中宋" w:hAnsi="华文中宋" w:eastAsia="华文中宋" w:cs="Times New Roman"/>
          <w:color w:val="auto"/>
        </w:rPr>
        <w:t>柳州市政府集中采购中心关于官塘校区教学楼T1T3T4及宿舍楼14#空调采购项目（LZZC2021-G1-000102-LZJC）的更正公告</w:t>
      </w:r>
      <w:bookmarkEnd w:id="0"/>
    </w:p>
    <w:p>
      <w:pPr>
        <w:widowControl/>
        <w:shd w:val="clear" w:color="auto" w:fill="FFFFFF"/>
        <w:jc w:val="left"/>
        <w:rPr>
          <w:rFonts w:ascii="Microsoft YaHei UI" w:hAnsi="Microsoft YaHei UI" w:eastAsia="Microsoft YaHei UI" w:cs="宋体"/>
          <w:color w:val="auto"/>
          <w:kern w:val="0"/>
          <w:szCs w:val="21"/>
          <w:shd w:val="clear" w:color="auto" w:fill="auto"/>
        </w:rPr>
      </w:pPr>
      <w:r>
        <w:rPr>
          <w:rFonts w:hint="eastAsia" w:ascii="宋体" w:hAnsi="宋体" w:eastAsia="宋体" w:cs="宋体"/>
          <w:b/>
          <w:bCs/>
          <w:color w:val="auto"/>
          <w:kern w:val="0"/>
          <w:sz w:val="27"/>
          <w:szCs w:val="27"/>
          <w:shd w:val="clear" w:color="auto" w:fill="auto"/>
        </w:rPr>
        <w:t>一、项目基本情况</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val="en-US" w:eastAsia="zh-CN"/>
        </w:rPr>
      </w:pPr>
      <w:r>
        <w:rPr>
          <w:rFonts w:hint="eastAsia" w:ascii="宋体" w:hAnsi="宋体" w:eastAsia="宋体" w:cs="宋体"/>
          <w:color w:val="auto"/>
          <w:kern w:val="0"/>
          <w:sz w:val="27"/>
          <w:szCs w:val="27"/>
          <w:shd w:val="clear" w:color="auto" w:fill="auto"/>
        </w:rPr>
        <w:t>原公告的采购项目编号：</w:t>
      </w:r>
      <w:r>
        <w:rPr>
          <w:rFonts w:hint="eastAsia" w:ascii="宋体" w:hAnsi="宋体" w:eastAsia="宋体" w:cs="宋体"/>
          <w:color w:val="auto"/>
          <w:kern w:val="0"/>
          <w:sz w:val="27"/>
          <w:szCs w:val="27"/>
          <w:shd w:val="clear" w:color="auto" w:fill="auto"/>
          <w:lang w:val="en-US" w:eastAsia="zh-CN"/>
        </w:rPr>
        <w:t xml:space="preserve"> LZZC2021-G1-000102-LZJC</w:t>
      </w:r>
    </w:p>
    <w:p>
      <w:pPr>
        <w:widowControl/>
        <w:shd w:val="clear" w:color="auto" w:fill="FFFFFF"/>
        <w:spacing w:after="150"/>
        <w:ind w:firstLine="480"/>
        <w:rPr>
          <w:rFonts w:hint="eastAsia"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原公告的采购项目名称：官塘校区教学楼T1T3T4及宿舍楼14#空调采购</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首次公告日期：2021年</w:t>
      </w:r>
      <w:r>
        <w:rPr>
          <w:rFonts w:hint="eastAsia" w:ascii="宋体" w:hAnsi="宋体" w:eastAsia="宋体" w:cs="宋体"/>
          <w:color w:val="auto"/>
          <w:kern w:val="0"/>
          <w:sz w:val="27"/>
          <w:szCs w:val="27"/>
          <w:shd w:val="clear" w:color="auto" w:fill="auto"/>
          <w:lang w:val="en-US" w:eastAsia="zh-CN"/>
        </w:rPr>
        <w:t>8</w:t>
      </w:r>
      <w:r>
        <w:rPr>
          <w:rFonts w:hint="eastAsia" w:ascii="宋体" w:hAnsi="宋体" w:eastAsia="宋体" w:cs="宋体"/>
          <w:color w:val="auto"/>
          <w:kern w:val="0"/>
          <w:sz w:val="27"/>
          <w:szCs w:val="27"/>
          <w:shd w:val="clear" w:color="auto" w:fill="auto"/>
        </w:rPr>
        <w:t>月</w:t>
      </w:r>
      <w:r>
        <w:rPr>
          <w:rFonts w:hint="eastAsia" w:ascii="宋体" w:hAnsi="宋体" w:eastAsia="宋体" w:cs="宋体"/>
          <w:color w:val="auto"/>
          <w:kern w:val="0"/>
          <w:sz w:val="27"/>
          <w:szCs w:val="27"/>
          <w:shd w:val="clear" w:color="auto" w:fill="auto"/>
          <w:lang w:val="en-US" w:eastAsia="zh-CN"/>
        </w:rPr>
        <w:t>3</w:t>
      </w:r>
      <w:r>
        <w:rPr>
          <w:rFonts w:hint="eastAsia" w:ascii="宋体" w:hAnsi="宋体" w:eastAsia="宋体" w:cs="宋体"/>
          <w:color w:val="auto"/>
          <w:kern w:val="0"/>
          <w:sz w:val="27"/>
          <w:szCs w:val="27"/>
          <w:shd w:val="clear" w:color="auto" w:fill="auto"/>
        </w:rPr>
        <w:t>日</w:t>
      </w:r>
    </w:p>
    <w:p>
      <w:pPr>
        <w:widowControl/>
        <w:shd w:val="clear" w:color="auto" w:fill="FFFFFF"/>
        <w:jc w:val="left"/>
        <w:rPr>
          <w:rFonts w:ascii="Microsoft YaHei UI" w:hAnsi="Microsoft YaHei UI" w:eastAsia="Microsoft YaHei UI" w:cs="宋体"/>
          <w:color w:val="auto"/>
          <w:kern w:val="0"/>
          <w:szCs w:val="21"/>
          <w:shd w:val="clear" w:color="auto" w:fill="auto"/>
        </w:rPr>
      </w:pPr>
      <w:r>
        <w:rPr>
          <w:rFonts w:hint="eastAsia" w:ascii="宋体" w:hAnsi="宋体" w:eastAsia="宋体" w:cs="宋体"/>
          <w:b/>
          <w:bCs/>
          <w:color w:val="auto"/>
          <w:kern w:val="0"/>
          <w:sz w:val="27"/>
          <w:szCs w:val="27"/>
          <w:shd w:val="clear" w:color="auto" w:fill="auto"/>
        </w:rPr>
        <w:t>二、更正信息</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更正事项：采购公告、采购文件</w:t>
      </w:r>
    </w:p>
    <w:tbl>
      <w:tblPr>
        <w:tblStyle w:val="9"/>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011"/>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846" w:type="dxa"/>
          </w:tcPr>
          <w:p>
            <w:pPr>
              <w:widowControl/>
              <w:shd w:val="clear" w:color="auto" w:fill="FFFFFF"/>
              <w:spacing w:after="150"/>
              <w:jc w:val="center"/>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序号</w:t>
            </w:r>
          </w:p>
        </w:tc>
        <w:tc>
          <w:tcPr>
            <w:tcW w:w="5011" w:type="dxa"/>
          </w:tcPr>
          <w:p>
            <w:pPr>
              <w:widowControl/>
              <w:shd w:val="clear" w:color="auto" w:fill="FFFFFF"/>
              <w:spacing w:after="150"/>
              <w:ind w:firstLine="480"/>
              <w:jc w:val="center"/>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更正前内容</w:t>
            </w:r>
          </w:p>
        </w:tc>
        <w:tc>
          <w:tcPr>
            <w:tcW w:w="4007" w:type="dxa"/>
          </w:tcPr>
          <w:p>
            <w:pPr>
              <w:widowControl/>
              <w:shd w:val="clear" w:color="auto" w:fill="FFFFFF"/>
              <w:spacing w:after="150"/>
              <w:ind w:firstLine="480"/>
              <w:jc w:val="center"/>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lang w:val="en-US" w:eastAsia="zh-CN"/>
              </w:rPr>
              <w:t>1</w:t>
            </w:r>
          </w:p>
        </w:tc>
        <w:tc>
          <w:tcPr>
            <w:tcW w:w="5011" w:type="dxa"/>
          </w:tcPr>
          <w:p>
            <w:pPr>
              <w:widowControl/>
              <w:shd w:val="clear" w:color="auto" w:fill="FFFFFF"/>
              <w:spacing w:after="150"/>
              <w:rPr>
                <w:rFonts w:ascii="宋体" w:hAnsi="宋体" w:eastAsia="宋体" w:cs="宋体"/>
                <w:color w:val="auto"/>
                <w:kern w:val="0"/>
                <w:sz w:val="27"/>
                <w:szCs w:val="27"/>
                <w:shd w:val="clear" w:color="auto" w:fill="auto"/>
              </w:rPr>
            </w:pPr>
            <w:r>
              <w:rPr>
                <w:rFonts w:hint="eastAsia" w:ascii="仿宋" w:hAnsi="仿宋" w:eastAsia="仿宋" w:cs="仿宋"/>
                <w:color w:val="auto"/>
                <w:sz w:val="28"/>
                <w:szCs w:val="28"/>
                <w:shd w:val="clear" w:color="auto" w:fill="auto"/>
              </w:rPr>
              <w:t xml:space="preserve">公开招标文件第一章 《公开招标公告》 “一、项目基本情况 </w:t>
            </w:r>
            <w:r>
              <w:rPr>
                <w:rFonts w:hint="eastAsia" w:ascii="Calibri" w:hAnsi="Calibri" w:eastAsia="仿宋_GB2312"/>
                <w:color w:val="auto"/>
                <w:sz w:val="28"/>
                <w:szCs w:val="28"/>
                <w:shd w:val="clear" w:color="auto" w:fill="auto"/>
                <w:lang w:val="en-GB"/>
              </w:rPr>
              <w:t>本项目需要落实的政府采购政策</w:t>
            </w:r>
            <w:r>
              <w:rPr>
                <w:rFonts w:hint="eastAsia" w:ascii="仿宋" w:hAnsi="仿宋" w:eastAsia="仿宋" w:cs="仿宋"/>
                <w:color w:val="auto"/>
                <w:sz w:val="28"/>
                <w:szCs w:val="28"/>
                <w:shd w:val="clear" w:color="auto" w:fill="auto"/>
              </w:rPr>
              <w:t>”中的</w:t>
            </w:r>
            <w:r>
              <w:rPr>
                <w:rFonts w:hint="eastAsia" w:ascii="仿宋" w:hAnsi="仿宋" w:eastAsia="仿宋" w:cs="仿宋"/>
                <w:b/>
                <w:bCs/>
                <w:color w:val="auto"/>
                <w:sz w:val="28"/>
                <w:szCs w:val="28"/>
                <w:shd w:val="clear" w:color="auto" w:fill="auto"/>
              </w:rPr>
              <w:t>“</w:t>
            </w:r>
            <w:r>
              <w:rPr>
                <w:rFonts w:ascii="仿宋_GB2312" w:eastAsia="仿宋_GB2312"/>
                <w:b/>
                <w:bCs/>
                <w:color w:val="auto"/>
                <w:sz w:val="28"/>
                <w:szCs w:val="28"/>
                <w:shd w:val="clear" w:color="auto" w:fill="auto"/>
              </w:rPr>
              <w:t>广西工业产品优惠政策</w:t>
            </w:r>
            <w:r>
              <w:rPr>
                <w:rFonts w:hint="eastAsia" w:ascii="仿宋" w:hAnsi="仿宋" w:eastAsia="仿宋" w:cs="仿宋"/>
                <w:b/>
                <w:bCs/>
                <w:color w:val="auto"/>
                <w:sz w:val="28"/>
                <w:szCs w:val="28"/>
                <w:shd w:val="clear" w:color="auto" w:fill="auto"/>
              </w:rPr>
              <w:t>”</w:t>
            </w:r>
            <w:r>
              <w:rPr>
                <w:rFonts w:ascii="宋体" w:hAnsi="宋体" w:eastAsia="宋体" w:cs="宋体"/>
                <w:color w:val="auto"/>
                <w:kern w:val="0"/>
                <w:sz w:val="27"/>
                <w:szCs w:val="27"/>
                <w:shd w:val="clear" w:color="auto" w:fill="auto"/>
              </w:rPr>
              <w:t xml:space="preserve"> </w:t>
            </w:r>
          </w:p>
        </w:tc>
        <w:tc>
          <w:tcPr>
            <w:tcW w:w="4007" w:type="dxa"/>
          </w:tcPr>
          <w:p>
            <w:pPr>
              <w:widowControl/>
              <w:shd w:val="clear" w:color="auto" w:fill="FFFFFF"/>
              <w:spacing w:after="150"/>
              <w:ind w:firstLine="480"/>
              <w:jc w:val="center"/>
              <w:rPr>
                <w:rFonts w:ascii="宋体" w:hAnsi="宋体" w:eastAsia="宋体" w:cs="宋体"/>
                <w:color w:val="auto"/>
                <w:kern w:val="0"/>
                <w:sz w:val="27"/>
                <w:szCs w:val="27"/>
                <w:shd w:val="clear" w:color="auto" w:fill="auto"/>
              </w:rPr>
            </w:pPr>
            <w:r>
              <w:rPr>
                <w:rFonts w:hint="eastAsia" w:ascii="仿宋" w:hAnsi="仿宋" w:eastAsia="仿宋" w:cs="仿宋"/>
                <w:color w:val="auto"/>
                <w:sz w:val="28"/>
                <w:szCs w:val="28"/>
                <w:shd w:val="clear" w:color="auto" w:fill="auto"/>
              </w:rPr>
              <w:t>删除</w:t>
            </w:r>
            <w:r>
              <w:rPr>
                <w:rFonts w:hint="eastAsia" w:ascii="仿宋" w:hAnsi="仿宋" w:eastAsia="仿宋" w:cs="仿宋"/>
                <w:b/>
                <w:bCs/>
                <w:color w:val="auto"/>
                <w:sz w:val="28"/>
                <w:szCs w:val="28"/>
                <w:shd w:val="clear" w:color="auto" w:fill="auto"/>
              </w:rPr>
              <w:t>“</w:t>
            </w:r>
            <w:r>
              <w:rPr>
                <w:rFonts w:ascii="仿宋_GB2312" w:eastAsia="仿宋_GB2312"/>
                <w:b/>
                <w:bCs/>
                <w:color w:val="auto"/>
                <w:sz w:val="28"/>
                <w:szCs w:val="28"/>
                <w:shd w:val="clear" w:color="auto" w:fill="auto"/>
              </w:rPr>
              <w:t>广西工业产品优惠政策</w:t>
            </w:r>
            <w:r>
              <w:rPr>
                <w:rFonts w:hint="eastAsia" w:ascii="仿宋" w:hAnsi="仿宋" w:eastAsia="仿宋" w:cs="仿宋"/>
                <w:b/>
                <w:bCs/>
                <w:color w:val="auto"/>
                <w:sz w:val="28"/>
                <w:szCs w:val="28"/>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lang w:val="en-US" w:eastAsia="zh-CN"/>
              </w:rPr>
              <w:t>2</w:t>
            </w:r>
          </w:p>
        </w:tc>
        <w:tc>
          <w:tcPr>
            <w:tcW w:w="5011" w:type="dxa"/>
          </w:tcPr>
          <w:p>
            <w:pPr>
              <w:widowControl/>
              <w:shd w:val="clear" w:color="auto" w:fill="FFFFFF"/>
              <w:spacing w:after="150"/>
              <w:rPr>
                <w:rFonts w:hint="eastAsia" w:ascii="宋体" w:hAnsi="宋体" w:eastAsia="宋体" w:cs="宋体"/>
                <w:color w:val="auto"/>
                <w:kern w:val="0"/>
                <w:sz w:val="27"/>
                <w:szCs w:val="27"/>
                <w:shd w:val="clear" w:color="auto" w:fill="auto"/>
              </w:rPr>
            </w:pPr>
            <w:r>
              <w:rPr>
                <w:rFonts w:hint="eastAsia" w:ascii="仿宋" w:hAnsi="仿宋" w:eastAsia="仿宋" w:cs="仿宋"/>
                <w:color w:val="auto"/>
                <w:sz w:val="28"/>
                <w:szCs w:val="28"/>
                <w:shd w:val="clear" w:color="auto" w:fill="auto"/>
              </w:rPr>
              <w:t>公开招标文件第二章 《采购需求》“四、资信要求 政策性加分条件（如有）”中的“</w:t>
            </w:r>
            <w:r>
              <w:rPr>
                <w:rFonts w:hint="eastAsia" w:ascii="仿宋" w:hAnsi="仿宋" w:eastAsia="仿宋" w:cs="仿宋"/>
                <w:color w:val="auto"/>
                <w:sz w:val="28"/>
                <w:szCs w:val="28"/>
                <w:shd w:val="clear" w:color="auto" w:fill="auto"/>
                <w:lang w:val="en-US" w:eastAsia="zh-CN"/>
              </w:rPr>
              <w:t>7</w:t>
            </w:r>
            <w:r>
              <w:rPr>
                <w:rFonts w:hint="eastAsia" w:ascii="仿宋" w:hAnsi="仿宋" w:eastAsia="仿宋" w:cs="仿宋"/>
                <w:color w:val="auto"/>
                <w:sz w:val="28"/>
                <w:szCs w:val="28"/>
                <w:shd w:val="clear" w:color="auto" w:fill="auto"/>
              </w:rPr>
              <w:t>.根据《广西壮族自治区人民政府办公厅关于印发招标采购</w:t>
            </w:r>
            <w:bookmarkStart w:id="2" w:name="_GoBack"/>
            <w:bookmarkEnd w:id="2"/>
            <w:r>
              <w:rPr>
                <w:rFonts w:hint="eastAsia" w:ascii="仿宋" w:hAnsi="仿宋" w:eastAsia="仿宋" w:cs="仿宋"/>
                <w:color w:val="auto"/>
                <w:sz w:val="28"/>
                <w:szCs w:val="28"/>
                <w:shd w:val="clear" w:color="auto" w:fill="auto"/>
              </w:rPr>
              <w:t>促进广西工业产品产销对接实施细则的通知》（桂政办发〔2015〕78号）的规定，“广西工业产品”是指广西境内生产的工业产品，具体以生产企业的工商营业执照注册所在地为准。“使用广西工业产品80%以上”是指参加政府采购项目或招标项目时供货范围中采用广西工业产品的金额占本次招标总金额的80%以上（含）。</w:t>
            </w:r>
          </w:p>
        </w:tc>
        <w:tc>
          <w:tcPr>
            <w:tcW w:w="4007" w:type="dxa"/>
          </w:tcPr>
          <w:p>
            <w:pPr>
              <w:widowControl/>
              <w:shd w:val="clear" w:color="auto" w:fill="FFFFFF"/>
              <w:spacing w:after="150"/>
              <w:ind w:firstLine="480"/>
              <w:jc w:val="center"/>
              <w:rPr>
                <w:rFonts w:hint="eastAsia" w:ascii="宋体" w:hAnsi="宋体" w:eastAsia="宋体" w:cs="宋体"/>
                <w:color w:val="auto"/>
                <w:kern w:val="0"/>
                <w:sz w:val="27"/>
                <w:szCs w:val="27"/>
                <w:shd w:val="clear" w:color="auto" w:fill="auto"/>
              </w:rPr>
            </w:pPr>
            <w:r>
              <w:rPr>
                <w:rFonts w:hint="eastAsia" w:ascii="宋体" w:hAnsi="宋体" w:eastAsia="宋体" w:cs="宋体"/>
                <w:b/>
                <w:bCs/>
                <w:color w:val="auto"/>
                <w:kern w:val="0"/>
                <w:sz w:val="27"/>
                <w:szCs w:val="27"/>
                <w:shd w:val="clear" w:color="auto" w:fill="auto"/>
              </w:rPr>
              <w:t>删除</w:t>
            </w:r>
            <w:r>
              <w:rPr>
                <w:rFonts w:hint="eastAsia" w:ascii="宋体" w:hAnsi="宋体" w:eastAsia="宋体" w:cs="宋体"/>
                <w:b/>
                <w:bCs/>
                <w:color w:val="auto"/>
                <w:kern w:val="0"/>
                <w:sz w:val="27"/>
                <w:szCs w:val="27"/>
                <w:shd w:val="clear" w:color="auto" w:fill="auto"/>
                <w:lang w:eastAsia="zh-CN"/>
              </w:rPr>
              <w:t>第</w:t>
            </w:r>
            <w:r>
              <w:rPr>
                <w:rFonts w:hint="eastAsia" w:ascii="宋体" w:hAnsi="宋体" w:eastAsia="宋体" w:cs="宋体"/>
                <w:b/>
                <w:bCs/>
                <w:color w:val="auto"/>
                <w:kern w:val="0"/>
                <w:sz w:val="27"/>
                <w:szCs w:val="27"/>
                <w:shd w:val="clear" w:color="auto" w:fill="auto"/>
                <w:lang w:val="en-US" w:eastAsia="zh-CN"/>
              </w:rPr>
              <w:t>7</w:t>
            </w:r>
            <w:r>
              <w:rPr>
                <w:rFonts w:hint="eastAsia" w:ascii="宋体" w:hAnsi="宋体" w:eastAsia="宋体" w:cs="宋体"/>
                <w:b/>
                <w:bCs/>
                <w:color w:val="auto"/>
                <w:kern w:val="0"/>
                <w:sz w:val="27"/>
                <w:szCs w:val="27"/>
                <w:shd w:val="clear" w:color="auto" w:fill="auto"/>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lang w:val="en-US" w:eastAsia="zh-CN"/>
              </w:rPr>
              <w:t>3</w:t>
            </w:r>
          </w:p>
        </w:tc>
        <w:tc>
          <w:tcPr>
            <w:tcW w:w="5011" w:type="dxa"/>
          </w:tcPr>
          <w:p>
            <w:pPr>
              <w:widowControl/>
              <w:shd w:val="clear" w:color="auto" w:fill="FFFFFF"/>
              <w:spacing w:after="150"/>
              <w:rPr>
                <w:rFonts w:hint="eastAsia" w:ascii="宋体" w:hAnsi="宋体" w:eastAsia="宋体" w:cs="宋体"/>
                <w:color w:val="auto"/>
                <w:kern w:val="0"/>
                <w:sz w:val="27"/>
                <w:szCs w:val="27"/>
                <w:shd w:val="clear" w:color="auto" w:fill="auto"/>
              </w:rPr>
            </w:pPr>
            <w:r>
              <w:rPr>
                <w:rFonts w:hint="eastAsia" w:ascii="仿宋" w:hAnsi="仿宋" w:eastAsia="仿宋" w:cs="仿宋"/>
                <w:color w:val="auto"/>
                <w:sz w:val="28"/>
                <w:szCs w:val="28"/>
                <w:shd w:val="clear" w:color="auto" w:fill="auto"/>
              </w:rPr>
              <w:t>公开招标文件第三章《投标人须知》“13.投标文件的组成 13.1.1 开标文件”、第六章《投标文件格式》“开标文件目录”及“格式正文”中的“</w:t>
            </w:r>
            <w:r>
              <w:rPr>
                <w:rFonts w:hint="eastAsia" w:ascii="仿宋" w:hAnsi="仿宋" w:eastAsia="仿宋" w:cs="仿宋"/>
                <w:b/>
                <w:bCs/>
                <w:color w:val="auto"/>
                <w:sz w:val="28"/>
                <w:szCs w:val="28"/>
                <w:shd w:val="clear" w:color="auto" w:fill="auto"/>
              </w:rPr>
              <w:t>（4）《广西工业产品声明函》</w:t>
            </w:r>
            <w:r>
              <w:rPr>
                <w:rFonts w:hint="eastAsia" w:ascii="仿宋" w:hAnsi="仿宋" w:eastAsia="仿宋" w:cs="仿宋"/>
                <w:color w:val="auto"/>
                <w:sz w:val="28"/>
                <w:szCs w:val="28"/>
                <w:shd w:val="clear" w:color="auto" w:fill="auto"/>
              </w:rPr>
              <w:t>”</w:t>
            </w:r>
          </w:p>
        </w:tc>
        <w:tc>
          <w:tcPr>
            <w:tcW w:w="4007" w:type="dxa"/>
          </w:tcPr>
          <w:p>
            <w:pPr>
              <w:widowControl/>
              <w:shd w:val="clear" w:color="auto" w:fill="FFFFFF"/>
              <w:spacing w:after="150"/>
              <w:ind w:firstLine="480"/>
              <w:jc w:val="center"/>
              <w:rPr>
                <w:rFonts w:hint="eastAsia" w:ascii="宋体" w:hAnsi="宋体" w:eastAsia="宋体" w:cs="宋体"/>
                <w:color w:val="auto"/>
                <w:kern w:val="0"/>
                <w:sz w:val="27"/>
                <w:szCs w:val="27"/>
                <w:shd w:val="clear" w:color="auto" w:fill="auto"/>
              </w:rPr>
            </w:pPr>
            <w:r>
              <w:rPr>
                <w:rFonts w:hint="eastAsia" w:ascii="仿宋" w:hAnsi="仿宋" w:eastAsia="仿宋" w:cs="仿宋"/>
                <w:b/>
                <w:bCs/>
                <w:color w:val="auto"/>
                <w:sz w:val="28"/>
                <w:szCs w:val="28"/>
                <w:shd w:val="clear" w:color="auto" w:fill="auto"/>
              </w:rPr>
              <w:t>删除此项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eastAsia" w:ascii="宋体" w:hAnsi="宋体" w:eastAsia="宋体" w:cs="宋体"/>
                <w:color w:val="auto"/>
                <w:kern w:val="0"/>
                <w:sz w:val="27"/>
                <w:szCs w:val="27"/>
                <w:shd w:val="clear" w:color="auto" w:fill="auto"/>
                <w:lang w:val="en-US" w:eastAsia="zh-CN"/>
              </w:rPr>
            </w:pPr>
            <w:r>
              <w:rPr>
                <w:rFonts w:hint="eastAsia" w:ascii="宋体" w:hAnsi="宋体" w:eastAsia="宋体" w:cs="宋体"/>
                <w:color w:val="auto"/>
                <w:kern w:val="0"/>
                <w:sz w:val="27"/>
                <w:szCs w:val="27"/>
                <w:shd w:val="clear" w:color="auto" w:fill="auto"/>
                <w:lang w:val="en-US" w:eastAsia="zh-CN"/>
              </w:rPr>
              <w:t>4</w:t>
            </w:r>
          </w:p>
        </w:tc>
        <w:tc>
          <w:tcPr>
            <w:tcW w:w="5011" w:type="dxa"/>
          </w:tcPr>
          <w:p>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color w:val="auto"/>
                <w:sz w:val="28"/>
                <w:szCs w:val="28"/>
                <w:shd w:val="clear" w:color="auto" w:fill="auto"/>
              </w:rPr>
              <w:t>公开招标文件第四章《评标方法及评标标准》中的</w:t>
            </w:r>
            <w:r>
              <w:rPr>
                <w:rFonts w:hint="eastAsia" w:ascii="仿宋" w:hAnsi="仿宋" w:eastAsia="仿宋" w:cs="仿宋"/>
                <w:b/>
                <w:bCs/>
                <w:color w:val="auto"/>
                <w:sz w:val="28"/>
                <w:szCs w:val="28"/>
                <w:shd w:val="clear" w:color="auto" w:fill="auto"/>
                <w:lang w:eastAsia="zh-CN"/>
              </w:rPr>
              <w:t>价格</w:t>
            </w:r>
            <w:r>
              <w:rPr>
                <w:rFonts w:hint="eastAsia" w:ascii="仿宋" w:hAnsi="仿宋" w:eastAsia="仿宋" w:cs="仿宋"/>
                <w:b/>
                <w:bCs/>
                <w:color w:val="auto"/>
                <w:sz w:val="28"/>
                <w:szCs w:val="28"/>
                <w:shd w:val="clear" w:color="auto" w:fill="auto"/>
              </w:rPr>
              <w:t>分</w:t>
            </w:r>
            <w:r>
              <w:rPr>
                <w:rFonts w:hint="eastAsia" w:ascii="仿宋" w:hAnsi="仿宋" w:eastAsia="仿宋" w:cs="仿宋"/>
                <w:color w:val="auto"/>
                <w:sz w:val="28"/>
                <w:szCs w:val="28"/>
                <w:shd w:val="clear" w:color="auto" w:fill="auto"/>
              </w:rPr>
              <w:t>：</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color w:val="auto"/>
                <w:sz w:val="28"/>
                <w:szCs w:val="28"/>
                <w:shd w:val="clear" w:color="auto" w:fill="auto"/>
              </w:rPr>
              <w:t xml:space="preserve">1.满足招标文件要求且投标价格最低的投标报价为评标基准价，其投标人的报价分为最高分30分；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color w:val="auto"/>
                <w:sz w:val="28"/>
                <w:szCs w:val="28"/>
                <w:shd w:val="clear" w:color="auto" w:fill="auto"/>
                <w:lang w:val="en-US" w:eastAsia="zh-CN"/>
              </w:rPr>
              <w:t>2.</w:t>
            </w:r>
            <w:r>
              <w:rPr>
                <w:rFonts w:hint="eastAsia" w:ascii="仿宋" w:hAnsi="仿宋" w:eastAsia="仿宋" w:cs="仿宋"/>
                <w:b w:val="0"/>
                <w:bCs w:val="0"/>
                <w:color w:val="auto"/>
                <w:sz w:val="28"/>
                <w:szCs w:val="28"/>
                <w:shd w:val="clear" w:color="auto" w:fill="auto"/>
              </w:rPr>
              <w:t xml:space="preserve">其他投标人的报价得分按以下公式计算：   </w:t>
            </w:r>
          </w:p>
          <w:p>
            <w:pPr>
              <w:keepNext w:val="0"/>
              <w:keepLines w:val="0"/>
              <w:pageBreakBefore w:val="0"/>
              <w:widowControl/>
              <w:shd w:val="clear" w:color="auto" w:fill="FFFFFF"/>
              <w:kinsoku/>
              <w:wordWrap/>
              <w:overflowPunct/>
              <w:topLinePunct w:val="0"/>
              <w:autoSpaceDE/>
              <w:autoSpaceDN/>
              <w:bidi w:val="0"/>
              <w:adjustRightInd/>
              <w:snapToGrid/>
              <w:ind w:firstLine="480"/>
              <w:jc w:val="left"/>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color w:val="auto"/>
                <w:sz w:val="28"/>
                <w:szCs w:val="28"/>
                <w:shd w:val="clear" w:color="auto" w:fill="auto"/>
              </w:rPr>
              <w:t xml:space="preserve">报价得分=（评标基准价／某投标人投标报价）×30分;   </w:t>
            </w:r>
          </w:p>
          <w:p>
            <w:pPr>
              <w:keepNext w:val="0"/>
              <w:keepLines w:val="0"/>
              <w:pageBreakBefore w:val="0"/>
              <w:widowControl/>
              <w:shd w:val="clear" w:color="auto" w:fill="FFFFFF"/>
              <w:kinsoku/>
              <w:wordWrap/>
              <w:overflowPunct/>
              <w:topLinePunct w:val="0"/>
              <w:autoSpaceDE/>
              <w:autoSpaceDN/>
              <w:bidi w:val="0"/>
              <w:adjustRightInd/>
              <w:snapToGrid/>
              <w:ind w:firstLine="480"/>
              <w:jc w:val="left"/>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color w:val="auto"/>
                <w:sz w:val="28"/>
                <w:szCs w:val="28"/>
                <w:shd w:val="clear" w:color="auto" w:fill="auto"/>
              </w:rPr>
              <w:t xml:space="preserve">3.小型、微型企业价格折扣率：   </w:t>
            </w:r>
          </w:p>
          <w:p>
            <w:pPr>
              <w:keepNext w:val="0"/>
              <w:keepLines w:val="0"/>
              <w:pageBreakBefore w:val="0"/>
              <w:widowControl/>
              <w:shd w:val="clear" w:color="auto" w:fill="FFFFFF"/>
              <w:kinsoku/>
              <w:wordWrap/>
              <w:overflowPunct/>
              <w:topLinePunct w:val="0"/>
              <w:autoSpaceDE/>
              <w:autoSpaceDN/>
              <w:bidi w:val="0"/>
              <w:adjustRightInd/>
              <w:snapToGrid/>
              <w:ind w:firstLine="48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b w:val="0"/>
                <w:bCs w:val="0"/>
                <w:color w:val="auto"/>
                <w:sz w:val="28"/>
                <w:szCs w:val="28"/>
                <w:shd w:val="clear" w:color="auto" w:fill="auto"/>
              </w:rPr>
              <w:t xml:space="preserve">符合《政府采购促进中小企业发展管理办法》（财库〔2020〕46号）规定条件且出具该办法规定的《中小企业声明函》的小型和微型企业参与报价，对其报价给予10%的扣除。监狱企业、残疾人福利性企业视同小微型企业，不重复享受政策。  </w:t>
            </w:r>
          </w:p>
        </w:tc>
        <w:tc>
          <w:tcPr>
            <w:tcW w:w="4007" w:type="dxa"/>
          </w:tcPr>
          <w:p>
            <w:pPr>
              <w:widowControl/>
              <w:shd w:val="clear" w:color="auto" w:fill="FFFFFF"/>
              <w:spacing w:after="150"/>
              <w:jc w:val="left"/>
              <w:rPr>
                <w:rFonts w:hint="eastAsia" w:ascii="仿宋" w:hAnsi="仿宋" w:eastAsia="仿宋" w:cs="仿宋"/>
                <w:b/>
                <w:bCs/>
                <w:color w:val="auto"/>
                <w:sz w:val="28"/>
                <w:szCs w:val="28"/>
                <w:shd w:val="clear" w:color="auto" w:fill="auto"/>
              </w:rPr>
            </w:pPr>
            <w:r>
              <w:rPr>
                <w:rFonts w:hint="eastAsia" w:ascii="仿宋" w:hAnsi="仿宋" w:eastAsia="仿宋" w:cs="仿宋"/>
                <w:b w:val="0"/>
                <w:bCs w:val="0"/>
                <w:color w:val="auto"/>
                <w:sz w:val="28"/>
                <w:szCs w:val="28"/>
                <w:shd w:val="clear" w:color="auto" w:fill="auto"/>
              </w:rPr>
              <w:t>1.满足招标文件要求且投标价格最低的投标报价为评标基准价，其投标人的报价分为最高分</w:t>
            </w:r>
            <w:r>
              <w:rPr>
                <w:rFonts w:hint="eastAsia" w:ascii="仿宋" w:hAnsi="仿宋" w:eastAsia="仿宋" w:cs="仿宋"/>
                <w:b w:val="0"/>
                <w:bCs w:val="0"/>
                <w:color w:val="auto"/>
                <w:sz w:val="28"/>
                <w:szCs w:val="28"/>
                <w:shd w:val="clear" w:color="auto" w:fill="auto"/>
                <w:lang w:val="en-US" w:eastAsia="zh-CN"/>
              </w:rPr>
              <w:t>31.5</w:t>
            </w:r>
            <w:r>
              <w:rPr>
                <w:rFonts w:hint="eastAsia" w:ascii="仿宋" w:hAnsi="仿宋" w:eastAsia="仿宋" w:cs="仿宋"/>
                <w:b w:val="0"/>
                <w:bCs w:val="0"/>
                <w:color w:val="auto"/>
                <w:sz w:val="28"/>
                <w:szCs w:val="28"/>
                <w:shd w:val="clear" w:color="auto" w:fill="auto"/>
              </w:rPr>
              <w:t xml:space="preserve">分； </w:t>
            </w:r>
            <w:r>
              <w:rPr>
                <w:rFonts w:hint="eastAsia" w:ascii="仿宋" w:hAnsi="仿宋" w:eastAsia="仿宋" w:cs="仿宋"/>
                <w:b w:val="0"/>
                <w:bCs w:val="0"/>
                <w:color w:val="auto"/>
                <w:sz w:val="28"/>
                <w:szCs w:val="28"/>
                <w:shd w:val="clear" w:color="auto" w:fill="auto"/>
              </w:rPr>
              <w:br w:type="textWrapping"/>
            </w:r>
            <w:r>
              <w:rPr>
                <w:rFonts w:hint="eastAsia" w:ascii="仿宋" w:hAnsi="仿宋" w:eastAsia="仿宋" w:cs="仿宋"/>
                <w:b w:val="0"/>
                <w:bCs w:val="0"/>
                <w:color w:val="auto"/>
                <w:sz w:val="28"/>
                <w:szCs w:val="28"/>
                <w:shd w:val="clear" w:color="auto" w:fill="auto"/>
              </w:rPr>
              <w:t xml:space="preserve">2.其他投标人的报价得分按以下公式计算： </w:t>
            </w:r>
            <w:r>
              <w:rPr>
                <w:rFonts w:hint="eastAsia" w:ascii="仿宋" w:hAnsi="仿宋" w:eastAsia="仿宋" w:cs="仿宋"/>
                <w:b w:val="0"/>
                <w:bCs w:val="0"/>
                <w:color w:val="auto"/>
                <w:sz w:val="28"/>
                <w:szCs w:val="28"/>
                <w:shd w:val="clear" w:color="auto" w:fill="auto"/>
              </w:rPr>
              <w:br w:type="textWrapping"/>
            </w:r>
            <w:r>
              <w:rPr>
                <w:rFonts w:hint="eastAsia" w:ascii="仿宋" w:hAnsi="仿宋" w:eastAsia="仿宋" w:cs="仿宋"/>
                <w:b w:val="0"/>
                <w:bCs w:val="0"/>
                <w:color w:val="auto"/>
                <w:sz w:val="28"/>
                <w:szCs w:val="28"/>
                <w:shd w:val="clear" w:color="auto" w:fill="auto"/>
              </w:rPr>
              <w:t>报价得分=（评标基准价／某投标人投标报价）×</w:t>
            </w:r>
            <w:r>
              <w:rPr>
                <w:rFonts w:hint="eastAsia" w:ascii="仿宋" w:hAnsi="仿宋" w:eastAsia="仿宋" w:cs="仿宋"/>
                <w:b w:val="0"/>
                <w:bCs w:val="0"/>
                <w:color w:val="auto"/>
                <w:sz w:val="28"/>
                <w:szCs w:val="28"/>
                <w:shd w:val="clear" w:color="auto" w:fill="auto"/>
                <w:lang w:val="en-US" w:eastAsia="zh-CN"/>
              </w:rPr>
              <w:t>31.5</w:t>
            </w:r>
            <w:r>
              <w:rPr>
                <w:rFonts w:hint="eastAsia" w:ascii="仿宋" w:hAnsi="仿宋" w:eastAsia="仿宋" w:cs="仿宋"/>
                <w:b w:val="0"/>
                <w:bCs w:val="0"/>
                <w:color w:val="auto"/>
                <w:sz w:val="28"/>
                <w:szCs w:val="28"/>
                <w:shd w:val="clear" w:color="auto" w:fill="auto"/>
              </w:rPr>
              <w:t xml:space="preserve">分; </w:t>
            </w:r>
            <w:r>
              <w:rPr>
                <w:rFonts w:hint="eastAsia" w:ascii="仿宋" w:hAnsi="仿宋" w:eastAsia="仿宋" w:cs="仿宋"/>
                <w:b w:val="0"/>
                <w:bCs w:val="0"/>
                <w:color w:val="auto"/>
                <w:sz w:val="28"/>
                <w:szCs w:val="28"/>
                <w:shd w:val="clear" w:color="auto" w:fill="auto"/>
              </w:rPr>
              <w:br w:type="textWrapping"/>
            </w:r>
            <w:r>
              <w:rPr>
                <w:rFonts w:hint="eastAsia" w:ascii="仿宋" w:hAnsi="仿宋" w:eastAsia="仿宋" w:cs="仿宋"/>
                <w:b w:val="0"/>
                <w:bCs w:val="0"/>
                <w:color w:val="auto"/>
                <w:sz w:val="28"/>
                <w:szCs w:val="28"/>
                <w:shd w:val="clear" w:color="auto" w:fill="auto"/>
              </w:rPr>
              <w:t xml:space="preserve">3.小型、微型企业价格折扣率： </w:t>
            </w:r>
            <w:r>
              <w:rPr>
                <w:rFonts w:hint="eastAsia" w:ascii="仿宋" w:hAnsi="仿宋" w:eastAsia="仿宋" w:cs="仿宋"/>
                <w:b w:val="0"/>
                <w:bCs w:val="0"/>
                <w:color w:val="auto"/>
                <w:sz w:val="28"/>
                <w:szCs w:val="28"/>
                <w:shd w:val="clear" w:color="auto" w:fill="auto"/>
              </w:rPr>
              <w:br w:type="textWrapping"/>
            </w:r>
            <w:r>
              <w:rPr>
                <w:rFonts w:hint="eastAsia" w:ascii="仿宋" w:hAnsi="仿宋" w:eastAsia="仿宋" w:cs="仿宋"/>
                <w:b w:val="0"/>
                <w:bCs w:val="0"/>
                <w:color w:val="auto"/>
                <w:sz w:val="28"/>
                <w:szCs w:val="28"/>
                <w:shd w:val="clear" w:color="auto" w:fill="auto"/>
              </w:rPr>
              <w:t xml:space="preserve">符合《政府采购促进中小企业发展管理办法》（财库〔2020〕46号）规定条件且出具该办法规定的《中小企业声明函》的小型和微型企业参与报价，对其报价给予10%的扣除。监狱企业、残疾人福利性企业视同小微型企业，不重复享受政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default" w:ascii="宋体" w:hAnsi="宋体" w:eastAsia="宋体" w:cs="宋体"/>
                <w:color w:val="auto"/>
                <w:kern w:val="0"/>
                <w:sz w:val="27"/>
                <w:szCs w:val="27"/>
                <w:shd w:val="clear" w:color="auto" w:fill="auto"/>
                <w:lang w:val="en-US" w:eastAsia="zh-CN"/>
              </w:rPr>
            </w:pPr>
            <w:r>
              <w:rPr>
                <w:rFonts w:hint="eastAsia" w:ascii="宋体" w:hAnsi="宋体" w:cs="宋体"/>
                <w:color w:val="auto"/>
                <w:kern w:val="0"/>
                <w:sz w:val="27"/>
                <w:szCs w:val="27"/>
                <w:shd w:val="clear" w:color="auto" w:fill="auto"/>
                <w:lang w:val="en-US" w:eastAsia="zh-CN"/>
              </w:rPr>
              <w:t>5</w:t>
            </w:r>
          </w:p>
        </w:tc>
        <w:tc>
          <w:tcPr>
            <w:tcW w:w="5011" w:type="dxa"/>
          </w:tcPr>
          <w:p>
            <w:pPr>
              <w:widowControl/>
              <w:shd w:val="clear" w:color="auto" w:fill="FFFFFF"/>
              <w:spacing w:after="150"/>
              <w:rPr>
                <w:rFonts w:hint="default"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rPr>
              <w:t>公开招标文件第四章《评标方法及评标标准》中的</w:t>
            </w:r>
            <w:r>
              <w:rPr>
                <w:rFonts w:hint="eastAsia" w:ascii="仿宋" w:hAnsi="仿宋" w:eastAsia="仿宋" w:cs="仿宋"/>
                <w:b/>
                <w:bCs/>
                <w:color w:val="auto"/>
                <w:sz w:val="28"/>
                <w:szCs w:val="28"/>
                <w:shd w:val="clear" w:color="auto" w:fill="auto"/>
                <w:lang w:eastAsia="zh-CN"/>
              </w:rPr>
              <w:t>价格</w:t>
            </w:r>
            <w:r>
              <w:rPr>
                <w:rFonts w:hint="eastAsia" w:ascii="仿宋" w:hAnsi="仿宋" w:eastAsia="仿宋" w:cs="仿宋"/>
                <w:b/>
                <w:bCs/>
                <w:color w:val="auto"/>
                <w:sz w:val="28"/>
                <w:szCs w:val="28"/>
                <w:shd w:val="clear" w:color="auto" w:fill="auto"/>
              </w:rPr>
              <w:t>分</w:t>
            </w:r>
            <w:r>
              <w:rPr>
                <w:rFonts w:hint="eastAsia" w:ascii="仿宋" w:hAnsi="仿宋" w:eastAsia="仿宋" w:cs="仿宋"/>
                <w:b/>
                <w:bCs/>
                <w:color w:val="auto"/>
                <w:sz w:val="28"/>
                <w:szCs w:val="28"/>
                <w:shd w:val="clear" w:color="auto" w:fill="auto"/>
                <w:lang w:eastAsia="zh-CN"/>
              </w:rPr>
              <w:t>分值：</w:t>
            </w:r>
            <w:r>
              <w:rPr>
                <w:rFonts w:hint="eastAsia" w:ascii="仿宋" w:hAnsi="仿宋" w:eastAsia="仿宋" w:cs="仿宋"/>
                <w:b/>
                <w:bCs/>
                <w:color w:val="auto"/>
                <w:sz w:val="28"/>
                <w:szCs w:val="28"/>
                <w:shd w:val="clear" w:color="auto" w:fill="auto"/>
                <w:lang w:val="en-US" w:eastAsia="zh-CN"/>
              </w:rPr>
              <w:t>30</w:t>
            </w:r>
          </w:p>
        </w:tc>
        <w:tc>
          <w:tcPr>
            <w:tcW w:w="4007" w:type="dxa"/>
          </w:tcPr>
          <w:p>
            <w:pPr>
              <w:widowControl/>
              <w:shd w:val="clear" w:color="auto" w:fill="FFFFFF"/>
              <w:spacing w:after="150"/>
              <w:ind w:firstLine="480"/>
              <w:jc w:val="center"/>
              <w:rPr>
                <w:rFonts w:hint="default" w:ascii="仿宋" w:hAnsi="仿宋" w:eastAsia="仿宋" w:cs="仿宋"/>
                <w:b w:val="0"/>
                <w:bCs w:val="0"/>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eastAsia="zh-CN"/>
              </w:rPr>
              <w:t>价格</w:t>
            </w:r>
            <w:r>
              <w:rPr>
                <w:rFonts w:hint="eastAsia" w:ascii="仿宋" w:hAnsi="仿宋" w:eastAsia="仿宋" w:cs="仿宋"/>
                <w:b/>
                <w:bCs/>
                <w:color w:val="auto"/>
                <w:sz w:val="28"/>
                <w:szCs w:val="28"/>
                <w:shd w:val="clear" w:color="auto" w:fill="auto"/>
              </w:rPr>
              <w:t>分</w:t>
            </w:r>
            <w:r>
              <w:rPr>
                <w:rFonts w:hint="eastAsia" w:ascii="仿宋" w:hAnsi="仿宋" w:eastAsia="仿宋" w:cs="仿宋"/>
                <w:b/>
                <w:bCs/>
                <w:color w:val="auto"/>
                <w:sz w:val="28"/>
                <w:szCs w:val="28"/>
                <w:shd w:val="clear" w:color="auto" w:fill="auto"/>
                <w:lang w:eastAsia="zh-CN"/>
              </w:rPr>
              <w:t>分值：</w:t>
            </w:r>
            <w:r>
              <w:rPr>
                <w:rFonts w:hint="eastAsia" w:ascii="仿宋" w:hAnsi="仿宋" w:eastAsia="仿宋" w:cs="仿宋"/>
                <w:b/>
                <w:bCs/>
                <w:color w:val="auto"/>
                <w:sz w:val="28"/>
                <w:szCs w:val="28"/>
                <w:shd w:val="clear" w:color="auto" w:fill="auto"/>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default" w:ascii="宋体" w:hAnsi="宋体" w:eastAsia="宋体" w:cs="宋体"/>
                <w:color w:val="auto"/>
                <w:kern w:val="0"/>
                <w:sz w:val="27"/>
                <w:szCs w:val="27"/>
                <w:shd w:val="clear" w:color="auto" w:fill="auto"/>
                <w:lang w:val="en-US" w:eastAsia="zh-CN"/>
              </w:rPr>
            </w:pPr>
            <w:r>
              <w:rPr>
                <w:rFonts w:hint="eastAsia" w:ascii="宋体" w:hAnsi="宋体" w:cs="宋体"/>
                <w:color w:val="auto"/>
                <w:kern w:val="0"/>
                <w:sz w:val="27"/>
                <w:szCs w:val="27"/>
                <w:shd w:val="clear" w:color="auto" w:fill="auto"/>
                <w:lang w:val="en-US" w:eastAsia="zh-CN"/>
              </w:rPr>
              <w:t>6</w:t>
            </w:r>
          </w:p>
        </w:tc>
        <w:tc>
          <w:tcPr>
            <w:tcW w:w="5011" w:type="dxa"/>
          </w:tcPr>
          <w:p>
            <w:pPr>
              <w:widowControl/>
              <w:shd w:val="clear" w:color="auto" w:fill="FFFFFF"/>
              <w:spacing w:after="150"/>
              <w:rPr>
                <w:rFonts w:hint="eastAsia" w:ascii="宋体" w:hAnsi="宋体" w:eastAsia="宋体" w:cs="宋体"/>
                <w:color w:val="auto"/>
                <w:kern w:val="0"/>
                <w:sz w:val="27"/>
                <w:szCs w:val="27"/>
                <w:shd w:val="clear" w:color="auto" w:fill="auto"/>
              </w:rPr>
            </w:pPr>
            <w:r>
              <w:rPr>
                <w:rFonts w:hint="eastAsia" w:ascii="仿宋" w:hAnsi="仿宋" w:eastAsia="仿宋" w:cs="仿宋"/>
                <w:color w:val="auto"/>
                <w:sz w:val="28"/>
                <w:szCs w:val="28"/>
                <w:shd w:val="clear" w:color="auto" w:fill="auto"/>
              </w:rPr>
              <w:t>公开招标文件第四章《评标方法及评标标准》中的</w:t>
            </w:r>
            <w:r>
              <w:rPr>
                <w:rFonts w:hint="eastAsia" w:ascii="仿宋" w:hAnsi="仿宋" w:eastAsia="仿宋" w:cs="仿宋"/>
                <w:b/>
                <w:bCs/>
                <w:color w:val="auto"/>
                <w:sz w:val="28"/>
                <w:szCs w:val="28"/>
                <w:shd w:val="clear" w:color="auto" w:fill="auto"/>
              </w:rPr>
              <w:t>政策功能分</w:t>
            </w:r>
            <w:r>
              <w:rPr>
                <w:rFonts w:hint="eastAsia" w:ascii="仿宋" w:hAnsi="仿宋" w:eastAsia="仿宋" w:cs="仿宋"/>
                <w:color w:val="auto"/>
                <w:sz w:val="28"/>
                <w:szCs w:val="28"/>
                <w:shd w:val="clear" w:color="auto" w:fill="auto"/>
              </w:rPr>
              <w:t>：</w:t>
            </w:r>
            <w:r>
              <w:rPr>
                <w:rFonts w:hint="eastAsia" w:ascii="仿宋" w:hAnsi="仿宋" w:eastAsia="仿宋" w:cs="仿宋"/>
                <w:b w:val="0"/>
                <w:bCs w:val="0"/>
                <w:color w:val="auto"/>
                <w:sz w:val="28"/>
                <w:szCs w:val="28"/>
                <w:shd w:val="clear" w:color="auto" w:fill="auto"/>
              </w:rPr>
              <w:t>2.广西工业产品分：投标产品使用广西工业产品80%以上的，得1.5分（以生产企业的工商营业执照注册地为准，投标人提供广西工业产品声明函并加盖投标人公章，否则不予计分）。</w:t>
            </w:r>
            <w:r>
              <w:rPr>
                <w:rFonts w:hint="eastAsia"/>
                <w:color w:val="auto"/>
                <w:shd w:val="clear" w:color="auto" w:fill="auto"/>
              </w:rPr>
              <w:t xml:space="preserve"> </w:t>
            </w:r>
          </w:p>
        </w:tc>
        <w:tc>
          <w:tcPr>
            <w:tcW w:w="4007" w:type="dxa"/>
          </w:tcPr>
          <w:p>
            <w:pPr>
              <w:widowControl/>
              <w:shd w:val="clear" w:color="auto" w:fill="FFFFFF"/>
              <w:spacing w:after="150"/>
              <w:ind w:firstLine="480"/>
              <w:jc w:val="center"/>
              <w:rPr>
                <w:rFonts w:ascii="仿宋" w:hAnsi="仿宋" w:eastAsia="仿宋" w:cs="仿宋"/>
                <w:color w:val="auto"/>
                <w:sz w:val="28"/>
                <w:szCs w:val="28"/>
                <w:shd w:val="clear" w:color="auto" w:fill="auto"/>
              </w:rPr>
            </w:pPr>
            <w:r>
              <w:rPr>
                <w:rFonts w:hint="eastAsia" w:ascii="仿宋" w:hAnsi="仿宋" w:eastAsia="仿宋" w:cs="仿宋"/>
                <w:b w:val="0"/>
                <w:bCs w:val="0"/>
                <w:color w:val="auto"/>
                <w:sz w:val="28"/>
                <w:szCs w:val="28"/>
                <w:shd w:val="clear" w:color="auto" w:fill="auto"/>
                <w:lang w:eastAsia="zh-CN"/>
              </w:rPr>
              <w:t>删除此项</w:t>
            </w:r>
          </w:p>
          <w:p>
            <w:pPr>
              <w:widowControl/>
              <w:shd w:val="clear" w:color="auto" w:fill="FFFFFF"/>
              <w:spacing w:after="150"/>
              <w:ind w:firstLine="480"/>
              <w:jc w:val="center"/>
              <w:rPr>
                <w:rFonts w:hint="eastAsia" w:ascii="宋体" w:hAnsi="宋体" w:eastAsia="宋体" w:cs="宋体"/>
                <w:color w:val="auto"/>
                <w:kern w:val="0"/>
                <w:sz w:val="27"/>
                <w:szCs w:val="27"/>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tcPr>
          <w:p>
            <w:pPr>
              <w:widowControl/>
              <w:shd w:val="clear" w:color="auto" w:fill="FFFFFF"/>
              <w:spacing w:after="150"/>
              <w:ind w:firstLine="480"/>
              <w:rPr>
                <w:rFonts w:hint="default" w:ascii="宋体" w:hAnsi="宋体" w:eastAsia="宋体" w:cs="宋体"/>
                <w:color w:val="auto"/>
                <w:kern w:val="0"/>
                <w:sz w:val="27"/>
                <w:szCs w:val="27"/>
                <w:shd w:val="clear" w:color="auto" w:fill="auto"/>
                <w:lang w:val="en-US" w:eastAsia="zh-CN"/>
              </w:rPr>
            </w:pPr>
            <w:r>
              <w:rPr>
                <w:rFonts w:hint="eastAsia" w:ascii="宋体" w:hAnsi="宋体" w:cs="宋体"/>
                <w:color w:val="auto"/>
                <w:kern w:val="0"/>
                <w:sz w:val="27"/>
                <w:szCs w:val="27"/>
                <w:shd w:val="clear" w:color="auto" w:fill="auto"/>
                <w:lang w:val="en-US" w:eastAsia="zh-CN"/>
              </w:rPr>
              <w:t>7</w:t>
            </w:r>
          </w:p>
        </w:tc>
        <w:tc>
          <w:tcPr>
            <w:tcW w:w="5011" w:type="dxa"/>
          </w:tcPr>
          <w:p>
            <w:pPr>
              <w:widowControl/>
              <w:shd w:val="clear" w:color="auto" w:fill="FFFFFF"/>
              <w:spacing w:after="150"/>
              <w:rPr>
                <w:rFonts w:hint="default" w:ascii="仿宋" w:hAnsi="仿宋" w:eastAsia="仿宋" w:cs="仿宋"/>
                <w:color w:val="auto"/>
                <w:sz w:val="28"/>
                <w:szCs w:val="28"/>
                <w:shd w:val="clear" w:color="auto" w:fill="auto"/>
                <w:lang w:val="en-US"/>
              </w:rPr>
            </w:pPr>
            <w:r>
              <w:rPr>
                <w:rFonts w:hint="eastAsia" w:ascii="仿宋" w:hAnsi="仿宋" w:eastAsia="仿宋" w:cs="仿宋"/>
                <w:color w:val="auto"/>
                <w:sz w:val="28"/>
                <w:szCs w:val="28"/>
                <w:shd w:val="clear" w:color="auto" w:fill="auto"/>
              </w:rPr>
              <w:t>公开招标文件第四章《评标方法及评标标准》中的</w:t>
            </w:r>
            <w:r>
              <w:rPr>
                <w:rFonts w:hint="eastAsia" w:ascii="仿宋" w:hAnsi="仿宋" w:eastAsia="仿宋" w:cs="仿宋"/>
                <w:b/>
                <w:bCs/>
                <w:color w:val="auto"/>
                <w:sz w:val="28"/>
                <w:szCs w:val="28"/>
                <w:shd w:val="clear" w:color="auto" w:fill="auto"/>
                <w:lang w:eastAsia="zh-CN"/>
              </w:rPr>
              <w:t>政策功能分分值：</w:t>
            </w:r>
            <w:r>
              <w:rPr>
                <w:rFonts w:hint="eastAsia" w:ascii="仿宋" w:hAnsi="仿宋" w:eastAsia="仿宋" w:cs="仿宋"/>
                <w:b/>
                <w:bCs/>
                <w:color w:val="auto"/>
                <w:sz w:val="28"/>
                <w:szCs w:val="28"/>
                <w:shd w:val="clear" w:color="auto" w:fill="auto"/>
                <w:lang w:val="en-US" w:eastAsia="zh-CN"/>
              </w:rPr>
              <w:t>3分</w:t>
            </w:r>
          </w:p>
        </w:tc>
        <w:tc>
          <w:tcPr>
            <w:tcW w:w="4007" w:type="dxa"/>
          </w:tcPr>
          <w:p>
            <w:pPr>
              <w:widowControl/>
              <w:shd w:val="clear" w:color="auto" w:fill="FFFFFF"/>
              <w:spacing w:after="150"/>
              <w:ind w:firstLine="480"/>
              <w:jc w:val="center"/>
              <w:rPr>
                <w:rFonts w:hint="default" w:ascii="宋体" w:hAnsi="宋体" w:eastAsia="宋体" w:cs="宋体"/>
                <w:color w:val="auto"/>
                <w:kern w:val="0"/>
                <w:sz w:val="27"/>
                <w:szCs w:val="27"/>
                <w:shd w:val="clear" w:color="auto" w:fill="auto"/>
                <w:lang w:val="en-US"/>
              </w:rPr>
            </w:pPr>
            <w:r>
              <w:rPr>
                <w:rFonts w:hint="eastAsia" w:ascii="仿宋" w:hAnsi="仿宋" w:eastAsia="仿宋" w:cs="仿宋"/>
                <w:b/>
                <w:bCs/>
                <w:color w:val="auto"/>
                <w:sz w:val="28"/>
                <w:szCs w:val="28"/>
                <w:shd w:val="clear" w:color="auto" w:fill="auto"/>
                <w:lang w:eastAsia="zh-CN"/>
              </w:rPr>
              <w:t>政策功能分分值：</w:t>
            </w:r>
            <w:r>
              <w:rPr>
                <w:rFonts w:hint="eastAsia" w:ascii="仿宋" w:hAnsi="仿宋" w:eastAsia="仿宋" w:cs="仿宋"/>
                <w:b/>
                <w:bCs/>
                <w:color w:val="auto"/>
                <w:sz w:val="28"/>
                <w:szCs w:val="28"/>
                <w:shd w:val="clear" w:color="auto" w:fill="auto"/>
                <w:lang w:val="en-US" w:eastAsia="zh-CN"/>
              </w:rPr>
              <w:t>1.5分</w:t>
            </w:r>
          </w:p>
        </w:tc>
      </w:tr>
    </w:tbl>
    <w:p>
      <w:pPr>
        <w:widowControl/>
        <w:shd w:val="clear" w:color="auto" w:fill="FFFFFF"/>
        <w:spacing w:after="150"/>
        <w:ind w:firstLine="480"/>
        <w:rPr>
          <w:rFonts w:ascii="宋体" w:hAnsi="宋体" w:eastAsia="宋体" w:cs="宋体"/>
          <w:color w:val="auto"/>
          <w:kern w:val="0"/>
          <w:sz w:val="27"/>
          <w:szCs w:val="27"/>
          <w:shd w:val="clear" w:color="auto" w:fill="auto"/>
        </w:rPr>
      </w:pP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相关条款作相应变更，其余内容不变。</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更正日期：2021年</w:t>
      </w:r>
      <w:r>
        <w:rPr>
          <w:rFonts w:hint="eastAsia" w:ascii="宋体" w:hAnsi="宋体" w:eastAsia="宋体" w:cs="宋体"/>
          <w:color w:val="auto"/>
          <w:kern w:val="0"/>
          <w:sz w:val="27"/>
          <w:szCs w:val="27"/>
          <w:shd w:val="clear" w:color="auto" w:fill="auto"/>
          <w:lang w:val="en-US" w:eastAsia="zh-CN"/>
        </w:rPr>
        <w:t>8</w:t>
      </w:r>
      <w:r>
        <w:rPr>
          <w:rFonts w:hint="eastAsia" w:ascii="宋体" w:hAnsi="宋体" w:eastAsia="宋体" w:cs="宋体"/>
          <w:color w:val="auto"/>
          <w:kern w:val="0"/>
          <w:sz w:val="27"/>
          <w:szCs w:val="27"/>
          <w:shd w:val="clear" w:color="auto" w:fill="auto"/>
        </w:rPr>
        <w:t>月</w:t>
      </w:r>
      <w:r>
        <w:rPr>
          <w:rFonts w:hint="eastAsia" w:ascii="宋体" w:hAnsi="宋体" w:eastAsia="宋体" w:cs="宋体"/>
          <w:color w:val="auto"/>
          <w:kern w:val="0"/>
          <w:sz w:val="27"/>
          <w:szCs w:val="27"/>
          <w:shd w:val="clear" w:color="auto" w:fill="auto"/>
          <w:lang w:val="en-US" w:eastAsia="zh-CN"/>
        </w:rPr>
        <w:t>18</w:t>
      </w:r>
      <w:r>
        <w:rPr>
          <w:rFonts w:hint="eastAsia" w:ascii="宋体" w:hAnsi="宋体" w:eastAsia="宋体" w:cs="宋体"/>
          <w:color w:val="auto"/>
          <w:kern w:val="0"/>
          <w:sz w:val="27"/>
          <w:szCs w:val="27"/>
          <w:shd w:val="clear" w:color="auto" w:fill="auto"/>
        </w:rPr>
        <w:t>日</w:t>
      </w:r>
    </w:p>
    <w:p>
      <w:pPr>
        <w:widowControl/>
        <w:shd w:val="clear" w:color="auto" w:fill="FFFFFF"/>
        <w:jc w:val="left"/>
        <w:rPr>
          <w:rFonts w:ascii="Microsoft YaHei UI" w:hAnsi="Microsoft YaHei UI" w:eastAsia="Microsoft YaHei UI" w:cs="宋体"/>
          <w:color w:val="auto"/>
          <w:kern w:val="0"/>
          <w:szCs w:val="21"/>
          <w:shd w:val="clear" w:color="auto" w:fill="auto"/>
        </w:rPr>
      </w:pPr>
      <w:r>
        <w:rPr>
          <w:rFonts w:hint="eastAsia" w:ascii="宋体" w:hAnsi="宋体" w:eastAsia="宋体" w:cs="宋体"/>
          <w:b/>
          <w:bCs/>
          <w:color w:val="auto"/>
          <w:kern w:val="0"/>
          <w:sz w:val="27"/>
          <w:szCs w:val="27"/>
          <w:shd w:val="clear" w:color="auto" w:fill="auto"/>
        </w:rPr>
        <w:t>三、其他补充事宜</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更正理由：项目需要</w:t>
      </w:r>
    </w:p>
    <w:p>
      <w:pPr>
        <w:widowControl/>
        <w:shd w:val="clear" w:color="auto" w:fill="FFFFFF"/>
        <w:jc w:val="left"/>
        <w:rPr>
          <w:rFonts w:ascii="Microsoft YaHei UI" w:hAnsi="Microsoft YaHei UI" w:eastAsia="Microsoft YaHei UI" w:cs="宋体"/>
          <w:color w:val="auto"/>
          <w:kern w:val="0"/>
          <w:szCs w:val="21"/>
          <w:shd w:val="clear" w:color="auto" w:fill="auto"/>
        </w:rPr>
      </w:pPr>
      <w:r>
        <w:rPr>
          <w:rFonts w:hint="eastAsia" w:ascii="宋体" w:hAnsi="宋体" w:eastAsia="宋体" w:cs="宋体"/>
          <w:b/>
          <w:bCs/>
          <w:color w:val="auto"/>
          <w:kern w:val="0"/>
          <w:sz w:val="27"/>
          <w:szCs w:val="27"/>
          <w:shd w:val="clear" w:color="auto" w:fill="auto"/>
        </w:rPr>
        <w:t>四、凡对本次公告内容提出询问，请按以下方式联系。</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1.采购人信息</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rPr>
        <w:t>名 称:</w:t>
      </w:r>
      <w:r>
        <w:rPr>
          <w:rFonts w:hint="eastAsia" w:ascii="宋体" w:hAnsi="宋体" w:eastAsia="宋体" w:cs="宋体"/>
          <w:color w:val="auto"/>
          <w:kern w:val="0"/>
          <w:sz w:val="27"/>
          <w:szCs w:val="27"/>
          <w:shd w:val="clear" w:color="auto" w:fill="auto"/>
          <w:lang w:val="en-US" w:eastAsia="zh-CN"/>
        </w:rPr>
        <w:t xml:space="preserve"> 柳州职业技术学院</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rPr>
        <w:t>地  址:</w:t>
      </w:r>
      <w:r>
        <w:rPr>
          <w:rFonts w:hint="eastAsia" w:ascii="宋体" w:hAnsi="宋体" w:eastAsia="宋体" w:cs="宋体"/>
          <w:color w:val="auto"/>
          <w:kern w:val="0"/>
          <w:sz w:val="27"/>
          <w:szCs w:val="27"/>
          <w:shd w:val="clear" w:color="auto" w:fill="auto"/>
          <w:lang w:val="en-US" w:eastAsia="zh-CN"/>
        </w:rPr>
        <w:t xml:space="preserve"> 柳州市鱼峰区社湾路28号</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传真:</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rPr>
        <w:t>项目联系人:</w:t>
      </w:r>
      <w:r>
        <w:rPr>
          <w:rFonts w:hint="eastAsia" w:ascii="宋体" w:hAnsi="宋体" w:eastAsia="宋体" w:cs="宋体"/>
          <w:color w:val="auto"/>
          <w:kern w:val="0"/>
          <w:sz w:val="27"/>
          <w:szCs w:val="27"/>
          <w:shd w:val="clear" w:color="auto" w:fill="auto"/>
          <w:lang w:val="en-US" w:eastAsia="zh-CN"/>
        </w:rPr>
        <w:t xml:space="preserve"> 于枝星</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rPr>
        <w:t>项目联系方式:</w:t>
      </w:r>
      <w:r>
        <w:rPr>
          <w:rFonts w:hint="eastAsia" w:ascii="宋体" w:hAnsi="宋体" w:eastAsia="宋体" w:cs="宋体"/>
          <w:color w:val="auto"/>
          <w:kern w:val="0"/>
          <w:sz w:val="27"/>
          <w:szCs w:val="27"/>
          <w:shd w:val="clear" w:color="auto" w:fill="auto"/>
          <w:lang w:val="en-US" w:eastAsia="zh-CN"/>
        </w:rPr>
        <w:t xml:space="preserve"> 0772-3156307</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2.采购代理机构</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名 称:柳州市政府集中采购中心</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地  址:广西柳州市三中路64-2号</w:t>
      </w:r>
    </w:p>
    <w:p>
      <w:pPr>
        <w:widowControl/>
        <w:shd w:val="clear" w:color="auto" w:fill="FFFFFF"/>
        <w:spacing w:after="150"/>
        <w:ind w:firstLine="480"/>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传真:</w:t>
      </w:r>
    </w:p>
    <w:p>
      <w:pPr>
        <w:widowControl/>
        <w:shd w:val="clear" w:color="auto" w:fill="FFFFFF"/>
        <w:spacing w:after="150"/>
        <w:ind w:firstLine="480"/>
        <w:rPr>
          <w:rFonts w:hint="eastAsia" w:ascii="宋体" w:hAnsi="宋体" w:eastAsia="宋体" w:cs="宋体"/>
          <w:color w:val="auto"/>
          <w:kern w:val="0"/>
          <w:sz w:val="27"/>
          <w:szCs w:val="27"/>
          <w:shd w:val="clear" w:color="auto" w:fill="auto"/>
          <w:lang w:eastAsia="zh-CN"/>
        </w:rPr>
      </w:pPr>
      <w:r>
        <w:rPr>
          <w:rFonts w:hint="eastAsia" w:ascii="宋体" w:hAnsi="宋体" w:eastAsia="宋体" w:cs="宋体"/>
          <w:color w:val="auto"/>
          <w:kern w:val="0"/>
          <w:sz w:val="27"/>
          <w:szCs w:val="27"/>
          <w:shd w:val="clear" w:color="auto" w:fill="auto"/>
        </w:rPr>
        <w:t>项目联系人:</w:t>
      </w:r>
      <w:r>
        <w:rPr>
          <w:rFonts w:hint="eastAsia" w:ascii="宋体" w:hAnsi="宋体" w:eastAsia="宋体" w:cs="宋体"/>
          <w:color w:val="auto"/>
          <w:kern w:val="0"/>
          <w:sz w:val="27"/>
          <w:szCs w:val="27"/>
          <w:shd w:val="clear" w:color="auto" w:fill="auto"/>
          <w:lang w:val="en-US" w:eastAsia="zh-CN"/>
        </w:rPr>
        <w:t xml:space="preserve"> 陆颖</w:t>
      </w:r>
    </w:p>
    <w:p>
      <w:pPr>
        <w:widowControl/>
        <w:shd w:val="clear" w:color="auto" w:fill="FFFFFF"/>
        <w:spacing w:after="150"/>
        <w:ind w:firstLine="480"/>
        <w:rPr>
          <w:rFonts w:hint="default" w:ascii="宋体" w:hAnsi="宋体" w:eastAsia="宋体" w:cs="宋体"/>
          <w:color w:val="auto"/>
          <w:kern w:val="0"/>
          <w:sz w:val="27"/>
          <w:szCs w:val="27"/>
          <w:shd w:val="clear" w:color="auto" w:fill="auto"/>
          <w:lang w:val="en-US" w:eastAsia="zh-CN"/>
        </w:rPr>
      </w:pPr>
      <w:r>
        <w:rPr>
          <w:rFonts w:hint="eastAsia" w:ascii="宋体" w:hAnsi="宋体" w:eastAsia="宋体" w:cs="宋体"/>
          <w:color w:val="auto"/>
          <w:kern w:val="0"/>
          <w:sz w:val="27"/>
          <w:szCs w:val="27"/>
          <w:shd w:val="clear" w:color="auto" w:fill="auto"/>
        </w:rPr>
        <w:t>项目联系方式:</w:t>
      </w:r>
      <w:r>
        <w:rPr>
          <w:rFonts w:hint="eastAsia" w:ascii="宋体" w:hAnsi="宋体" w:eastAsia="宋体" w:cs="宋体"/>
          <w:color w:val="auto"/>
          <w:kern w:val="0"/>
          <w:sz w:val="27"/>
          <w:szCs w:val="27"/>
          <w:shd w:val="clear" w:color="auto" w:fill="auto"/>
          <w:lang w:val="en-US" w:eastAsia="zh-CN"/>
        </w:rPr>
        <w:t xml:space="preserve"> 0772-2626017</w:t>
      </w:r>
    </w:p>
    <w:p>
      <w:pPr>
        <w:widowControl/>
        <w:shd w:val="clear" w:color="auto" w:fill="FFFFFF"/>
        <w:spacing w:after="150"/>
        <w:ind w:firstLine="480"/>
        <w:jc w:val="right"/>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柳州市政府集中采购中心</w:t>
      </w:r>
    </w:p>
    <w:p>
      <w:pPr>
        <w:widowControl/>
        <w:shd w:val="clear" w:color="auto" w:fill="FFFFFF"/>
        <w:spacing w:after="150"/>
        <w:ind w:firstLine="480"/>
        <w:jc w:val="right"/>
        <w:rPr>
          <w:rFonts w:ascii="宋体" w:hAnsi="宋体" w:eastAsia="宋体" w:cs="宋体"/>
          <w:color w:val="auto"/>
          <w:kern w:val="0"/>
          <w:sz w:val="27"/>
          <w:szCs w:val="27"/>
          <w:shd w:val="clear" w:color="auto" w:fill="auto"/>
        </w:rPr>
      </w:pPr>
      <w:r>
        <w:rPr>
          <w:rFonts w:hint="eastAsia" w:ascii="宋体" w:hAnsi="宋体" w:eastAsia="宋体" w:cs="宋体"/>
          <w:color w:val="auto"/>
          <w:kern w:val="0"/>
          <w:sz w:val="27"/>
          <w:szCs w:val="27"/>
          <w:shd w:val="clear" w:color="auto" w:fill="auto"/>
        </w:rPr>
        <w:t>2021年</w:t>
      </w:r>
      <w:r>
        <w:rPr>
          <w:rFonts w:hint="eastAsia" w:ascii="宋体" w:hAnsi="宋体" w:eastAsia="宋体" w:cs="宋体"/>
          <w:color w:val="auto"/>
          <w:kern w:val="0"/>
          <w:sz w:val="27"/>
          <w:szCs w:val="27"/>
          <w:shd w:val="clear" w:color="auto" w:fill="auto"/>
          <w:lang w:val="en-US" w:eastAsia="zh-CN"/>
        </w:rPr>
        <w:t>8</w:t>
      </w:r>
      <w:r>
        <w:rPr>
          <w:rFonts w:hint="eastAsia" w:ascii="宋体" w:hAnsi="宋体" w:eastAsia="宋体" w:cs="宋体"/>
          <w:color w:val="auto"/>
          <w:kern w:val="0"/>
          <w:sz w:val="27"/>
          <w:szCs w:val="27"/>
          <w:shd w:val="clear" w:color="auto" w:fill="auto"/>
        </w:rPr>
        <w:t>月</w:t>
      </w:r>
      <w:r>
        <w:rPr>
          <w:rFonts w:hint="eastAsia" w:ascii="宋体" w:hAnsi="宋体" w:eastAsia="宋体" w:cs="宋体"/>
          <w:color w:val="auto"/>
          <w:kern w:val="0"/>
          <w:sz w:val="27"/>
          <w:szCs w:val="27"/>
          <w:shd w:val="clear" w:color="auto" w:fill="auto"/>
          <w:lang w:val="en-US" w:eastAsia="zh-CN"/>
        </w:rPr>
        <w:t>18</w:t>
      </w:r>
      <w:r>
        <w:rPr>
          <w:rFonts w:hint="eastAsia" w:ascii="宋体" w:hAnsi="宋体" w:eastAsia="宋体" w:cs="宋体"/>
          <w:color w:val="auto"/>
          <w:kern w:val="0"/>
          <w:sz w:val="27"/>
          <w:szCs w:val="27"/>
          <w:shd w:val="clear" w:color="auto" w:fill="auto"/>
        </w:rPr>
        <w:t>日</w:t>
      </w:r>
    </w:p>
    <w:p>
      <w:pPr>
        <w:spacing w:line="560" w:lineRule="exact"/>
        <w:jc w:val="center"/>
        <w:rPr>
          <w:rFonts w:hint="eastAsia" w:ascii="方正小标宋简体" w:eastAsia="方正小标宋简体"/>
          <w:color w:val="auto"/>
          <w:sz w:val="44"/>
          <w:szCs w:val="44"/>
        </w:rPr>
      </w:pPr>
    </w:p>
    <w:p>
      <w:pPr>
        <w:spacing w:line="560" w:lineRule="exact"/>
        <w:jc w:val="center"/>
        <w:rPr>
          <w:rFonts w:ascii="方正小标宋简体" w:eastAsia="方正小标宋简体"/>
          <w:color w:val="auto"/>
          <w:sz w:val="44"/>
          <w:szCs w:val="44"/>
        </w:rPr>
      </w:pPr>
    </w:p>
    <w:bookmarkEnd w:id="1"/>
    <w:p>
      <w:pPr>
        <w:rPr>
          <w:color w:val="auto"/>
        </w:rPr>
      </w:pPr>
    </w:p>
    <w:sectPr>
      <w:pgSz w:w="11906" w:h="16838"/>
      <w:pgMar w:top="567" w:right="1134" w:bottom="56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0723"/>
    <w:rsid w:val="000748D5"/>
    <w:rsid w:val="001E0391"/>
    <w:rsid w:val="002043B4"/>
    <w:rsid w:val="002429FE"/>
    <w:rsid w:val="00280105"/>
    <w:rsid w:val="002D295B"/>
    <w:rsid w:val="00313440"/>
    <w:rsid w:val="00412C83"/>
    <w:rsid w:val="00461EF3"/>
    <w:rsid w:val="004842D5"/>
    <w:rsid w:val="004C5919"/>
    <w:rsid w:val="00534C16"/>
    <w:rsid w:val="006E22A3"/>
    <w:rsid w:val="007309FF"/>
    <w:rsid w:val="00761D60"/>
    <w:rsid w:val="00780723"/>
    <w:rsid w:val="007B297C"/>
    <w:rsid w:val="007E4E14"/>
    <w:rsid w:val="00834F7A"/>
    <w:rsid w:val="00841432"/>
    <w:rsid w:val="00855EC4"/>
    <w:rsid w:val="00857EDB"/>
    <w:rsid w:val="008A12D1"/>
    <w:rsid w:val="009333AB"/>
    <w:rsid w:val="00AA1C05"/>
    <w:rsid w:val="00AB696D"/>
    <w:rsid w:val="00AE265B"/>
    <w:rsid w:val="00AF7D3C"/>
    <w:rsid w:val="00B249B9"/>
    <w:rsid w:val="00B758D9"/>
    <w:rsid w:val="00C51D7F"/>
    <w:rsid w:val="00CA458E"/>
    <w:rsid w:val="00D200BB"/>
    <w:rsid w:val="00E14D6E"/>
    <w:rsid w:val="00F61FC6"/>
    <w:rsid w:val="00FE32C3"/>
    <w:rsid w:val="05952EF8"/>
    <w:rsid w:val="083C13B8"/>
    <w:rsid w:val="0B2F3B05"/>
    <w:rsid w:val="0B826CE0"/>
    <w:rsid w:val="0EE0618E"/>
    <w:rsid w:val="11533F27"/>
    <w:rsid w:val="15244321"/>
    <w:rsid w:val="16CD08A5"/>
    <w:rsid w:val="24C4395C"/>
    <w:rsid w:val="26AE003D"/>
    <w:rsid w:val="26FF7557"/>
    <w:rsid w:val="27CD2BF7"/>
    <w:rsid w:val="2CDD3A70"/>
    <w:rsid w:val="2F924AE8"/>
    <w:rsid w:val="321E468E"/>
    <w:rsid w:val="49B26A74"/>
    <w:rsid w:val="560D45B1"/>
    <w:rsid w:val="56846886"/>
    <w:rsid w:val="56D22B94"/>
    <w:rsid w:val="5BEF0E41"/>
    <w:rsid w:val="5CF37834"/>
    <w:rsid w:val="5D8121F0"/>
    <w:rsid w:val="616E3DBE"/>
    <w:rsid w:val="639D19D2"/>
    <w:rsid w:val="65D6575A"/>
    <w:rsid w:val="6B346CB9"/>
    <w:rsid w:val="74147380"/>
    <w:rsid w:val="768734F0"/>
    <w:rsid w:val="76966F37"/>
    <w:rsid w:val="7B032F34"/>
    <w:rsid w:val="7BFC5884"/>
    <w:rsid w:val="7E97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4">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line="420" w:lineRule="exact"/>
    </w:pPr>
    <w:rPr>
      <w:sz w:val="24"/>
    </w:rPr>
  </w:style>
  <w:style w:type="paragraph" w:styleId="5">
    <w:name w:val="annotation text"/>
    <w:basedOn w:val="1"/>
    <w:semiHidden/>
    <w:unhideWhenUsed/>
    <w:uiPriority w:val="99"/>
    <w:pPr>
      <w:jc w:val="left"/>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paragraph" w:customStyle="1" w:styleId="12">
    <w:name w:val="表格文字"/>
    <w:qFormat/>
    <w:uiPriority w:val="99"/>
    <w:pPr>
      <w:widowControl w:val="0"/>
      <w:spacing w:before="25" w:after="25"/>
      <w:jc w:val="left"/>
    </w:pPr>
    <w:rPr>
      <w:rFonts w:ascii="Times New Roman" w:hAnsi="Times New Roman" w:eastAsia="宋体" w:cs="Times New Roman"/>
      <w:bCs/>
      <w:spacing w:val="10"/>
      <w:kern w:val="0"/>
      <w:sz w:val="24"/>
      <w:szCs w:val="21"/>
      <w:lang w:val="en-US" w:eastAsia="zh-CN" w:bidi="ar-SA"/>
    </w:rPr>
  </w:style>
  <w:style w:type="character" w:customStyle="1" w:styleId="13">
    <w:name w:val="页眉 Char"/>
    <w:basedOn w:val="10"/>
    <w:link w:val="7"/>
    <w:semiHidden/>
    <w:qFormat/>
    <w:uiPriority w:val="99"/>
    <w:rPr>
      <w:rFonts w:ascii="Calibri" w:hAnsi="Calibri" w:eastAsia="宋体" w:cs="Times New Roman"/>
      <w:sz w:val="18"/>
      <w:szCs w:val="18"/>
    </w:rPr>
  </w:style>
  <w:style w:type="character" w:customStyle="1" w:styleId="14">
    <w:name w:val="页脚 Char"/>
    <w:basedOn w:val="10"/>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1038</Words>
  <Characters>1123</Characters>
  <Lines>48</Lines>
  <Paragraphs>45</Paragraphs>
  <TotalTime>38</TotalTime>
  <ScaleCrop>false</ScaleCrop>
  <LinksUpToDate>false</LinksUpToDate>
  <CharactersWithSpaces>2116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2018-07-12T03:22:00Z</dcterms:created>
  <dc:creator>微软用户</dc:creator>
  <cp:lastModifiedBy>Jane</cp:lastModifiedBy>
  <dcterms:modified xsi:type="dcterms:W3CDTF">2021-08-19T02:30:44Z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EFE2866B0FE043B787EA800F5535B090</vt:lpwstr>
  </property>
</Properties>
</file>