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ascii="方正小标宋_GBK" w:hAnsi="华文中宋" w:eastAsia="方正小标宋_GBK" w:cs="Times New Roman"/>
          <w:b/>
          <w:bCs/>
          <w:kern w:val="44"/>
          <w:sz w:val="32"/>
          <w:szCs w:val="32"/>
        </w:rPr>
      </w:pPr>
      <w:bookmarkStart w:id="0" w:name="_Toc44405641"/>
      <w:bookmarkStart w:id="11" w:name="_GoBack"/>
      <w:r>
        <w:rPr>
          <w:rFonts w:hint="eastAsia" w:ascii="方正小标宋_GBK" w:hAnsi="华文中宋" w:eastAsia="方正小标宋_GBK" w:cs="Times New Roman"/>
          <w:b/>
          <w:bCs/>
          <w:kern w:val="44"/>
          <w:sz w:val="32"/>
          <w:szCs w:val="32"/>
        </w:rPr>
        <w:t>云之龙咨询集团有限公司关于柳州螺蛳粉产业学院多功能厅、会议室设备采购（</w:t>
      </w:r>
      <w:r>
        <w:rPr>
          <w:rFonts w:ascii="方正小标宋_GBK" w:hAnsi="华文中宋" w:eastAsia="方正小标宋_GBK" w:cs="Times New Roman"/>
          <w:b/>
          <w:bCs/>
          <w:kern w:val="44"/>
          <w:sz w:val="32"/>
          <w:szCs w:val="32"/>
        </w:rPr>
        <w:t>LZZC2021-G1-000201-YZLZ</w:t>
      </w:r>
      <w:r>
        <w:rPr>
          <w:rFonts w:hint="eastAsia" w:ascii="方正小标宋_GBK" w:hAnsi="华文中宋" w:eastAsia="方正小标宋_GBK" w:cs="Times New Roman"/>
          <w:b/>
          <w:bCs/>
          <w:kern w:val="44"/>
          <w:sz w:val="32"/>
          <w:szCs w:val="32"/>
        </w:rPr>
        <w:t>）更正公告</w:t>
      </w:r>
      <w:bookmarkEnd w:id="0"/>
      <w:r>
        <w:rPr>
          <w:rFonts w:hint="eastAsia" w:ascii="方正小标宋_GBK" w:hAnsi="华文中宋" w:eastAsia="方正小标宋_GBK" w:cs="Times New Roman"/>
          <w:b/>
          <w:bCs/>
          <w:kern w:val="44"/>
          <w:sz w:val="32"/>
          <w:szCs w:val="32"/>
        </w:rPr>
        <w:t>（一）</w:t>
      </w:r>
    </w:p>
    <w:bookmarkEnd w:id="11"/>
    <w:p>
      <w:pPr>
        <w:spacing w:line="276" w:lineRule="auto"/>
        <w:jc w:val="left"/>
        <w:rPr>
          <w:rFonts w:asciiTheme="minorEastAsia" w:hAnsiTheme="minorEastAsia"/>
        </w:rPr>
      </w:pPr>
    </w:p>
    <w:p>
      <w:pPr>
        <w:spacing w:line="48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一、项目基本情况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ascii="仿宋" w:hAnsi="仿宋" w:eastAsia="仿宋"/>
          <w:sz w:val="28"/>
          <w:szCs w:val="28"/>
        </w:rPr>
        <w:t>LZZC2021-G1-000201-YZLZ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原公告的采购项目名称：柳州螺蛳粉产业学院多功能厅、会议室设备采购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首次公告日期：202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年0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8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二、更正信息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更正事项：采购公告、采购文件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tbl>
      <w:tblPr>
        <w:tblStyle w:val="10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2694"/>
        <w:gridCol w:w="27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bookmarkStart w:id="1" w:name="OLE_LINK2"/>
            <w:bookmarkStart w:id="2" w:name="OLE_LINK1"/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序号</w:t>
            </w:r>
            <w:bookmarkEnd w:id="1"/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更正项</w:t>
            </w:r>
          </w:p>
        </w:tc>
        <w:tc>
          <w:tcPr>
            <w:tcW w:w="269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bookmarkStart w:id="3" w:name="OLE_LINK7"/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更正前内容</w:t>
            </w:r>
            <w:bookmarkEnd w:id="3"/>
          </w:p>
        </w:tc>
        <w:tc>
          <w:tcPr>
            <w:tcW w:w="2772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bookmarkStart w:id="4" w:name="OLE_LINK15"/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更正后内容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提交投标文件截止时间</w:t>
            </w:r>
          </w:p>
        </w:tc>
        <w:tc>
          <w:tcPr>
            <w:tcW w:w="269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bookmarkStart w:id="5" w:name="OLE_LINK8"/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2021年0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日09:30（北京时间）</w:t>
            </w:r>
            <w:bookmarkEnd w:id="5"/>
          </w:p>
        </w:tc>
        <w:tc>
          <w:tcPr>
            <w:tcW w:w="2772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bookmarkStart w:id="6" w:name="OLE_LINK14"/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2021年0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23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日09:30（北京时间）</w:t>
            </w:r>
            <w:bookmarkEnd w:id="6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bookmarkStart w:id="7" w:name="OLE_LINK4"/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开标时间</w:t>
            </w:r>
            <w:bookmarkEnd w:id="7"/>
          </w:p>
        </w:tc>
        <w:tc>
          <w:tcPr>
            <w:tcW w:w="269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bookmarkStart w:id="8" w:name="OLE_LINK9"/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2021年0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日09:30</w:t>
            </w:r>
            <w:bookmarkEnd w:id="8"/>
          </w:p>
        </w:tc>
        <w:tc>
          <w:tcPr>
            <w:tcW w:w="2772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bookmarkStart w:id="9" w:name="OLE_LINK13"/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2021年0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23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日09:30</w:t>
            </w:r>
            <w:bookmarkEnd w:id="9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采购需求中第2项标的“主厅扩声次低音箱”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技术需求</w:t>
            </w:r>
          </w:p>
        </w:tc>
        <w:tc>
          <w:tcPr>
            <w:tcW w:w="269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1.频率响应：40Hz-500KHz</w:t>
            </w:r>
          </w:p>
        </w:tc>
        <w:tc>
          <w:tcPr>
            <w:tcW w:w="2772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1.频率响应：40Hz-500Hz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采购需求中第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项标的“四通道功放机”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技术需求</w:t>
            </w:r>
          </w:p>
        </w:tc>
        <w:tc>
          <w:tcPr>
            <w:tcW w:w="269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立体声功率4Ω：≥21000Wx4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立体声功率4Ω：≥25000Wx4</w:t>
            </w:r>
          </w:p>
        </w:tc>
        <w:tc>
          <w:tcPr>
            <w:tcW w:w="2772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立体声功率4Ω：≥2100Wx4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立体声功率4Ω：≥2500Wx4</w:t>
            </w:r>
          </w:p>
        </w:tc>
      </w:tr>
      <w:bookmarkEnd w:id="2"/>
    </w:tbl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更正日期：202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年0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月0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8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三、其他补充事宜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更正事项理由：</w:t>
      </w:r>
      <w:bookmarkStart w:id="10" w:name="_Hlk79140675"/>
      <w:r>
        <w:rPr>
          <w:rFonts w:hint="eastAsia" w:ascii="仿宋" w:hAnsi="仿宋" w:eastAsia="仿宋"/>
          <w:sz w:val="28"/>
          <w:szCs w:val="28"/>
        </w:rPr>
        <w:t>调整采购需求参数。</w:t>
      </w:r>
      <w:bookmarkEnd w:id="10"/>
    </w:p>
    <w:p>
      <w:pPr>
        <w:spacing w:line="48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四、对本次采购提出询问，请按以下方式联系。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1.采购人信息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名    称：柳州职业技术学院 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址：柳州市社湾路28号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传    真：/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项目联系人：陈国银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项目联系方式：0772-3156307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2.采购代理机构信息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称：云之龙咨询集团有限公司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址：柳州市滨江东路16号金沙角三区二层211-218室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传    真：</w:t>
      </w:r>
      <w:r>
        <w:rPr>
          <w:rFonts w:ascii="仿宋" w:hAnsi="仿宋" w:eastAsia="仿宋"/>
          <w:sz w:val="28"/>
          <w:szCs w:val="28"/>
        </w:rPr>
        <w:t>/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项目联系人：杨启帆、黄佳宁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联系方式：0772-3310669、3310109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52"/>
    <w:rsid w:val="000B1C4F"/>
    <w:rsid w:val="000B7D04"/>
    <w:rsid w:val="00122976"/>
    <w:rsid w:val="00124AA1"/>
    <w:rsid w:val="00190ECB"/>
    <w:rsid w:val="002379E9"/>
    <w:rsid w:val="00320EAD"/>
    <w:rsid w:val="003313D6"/>
    <w:rsid w:val="00377BF2"/>
    <w:rsid w:val="0040438B"/>
    <w:rsid w:val="00411851"/>
    <w:rsid w:val="00412ECA"/>
    <w:rsid w:val="0049451C"/>
    <w:rsid w:val="004A1324"/>
    <w:rsid w:val="004A1B7E"/>
    <w:rsid w:val="004B6671"/>
    <w:rsid w:val="004E0427"/>
    <w:rsid w:val="00557511"/>
    <w:rsid w:val="00565FD1"/>
    <w:rsid w:val="005727E7"/>
    <w:rsid w:val="00591876"/>
    <w:rsid w:val="00651CCF"/>
    <w:rsid w:val="006E558D"/>
    <w:rsid w:val="007D747C"/>
    <w:rsid w:val="00877D4B"/>
    <w:rsid w:val="008F2787"/>
    <w:rsid w:val="00975ABF"/>
    <w:rsid w:val="00A21A28"/>
    <w:rsid w:val="00A342B8"/>
    <w:rsid w:val="00A445B9"/>
    <w:rsid w:val="00A87A92"/>
    <w:rsid w:val="00B40378"/>
    <w:rsid w:val="00B778A0"/>
    <w:rsid w:val="00B85D8A"/>
    <w:rsid w:val="00BC6354"/>
    <w:rsid w:val="00C00251"/>
    <w:rsid w:val="00C03966"/>
    <w:rsid w:val="00C20769"/>
    <w:rsid w:val="00C301C4"/>
    <w:rsid w:val="00C30BBD"/>
    <w:rsid w:val="00C31BE4"/>
    <w:rsid w:val="00C337AF"/>
    <w:rsid w:val="00C43252"/>
    <w:rsid w:val="00C63483"/>
    <w:rsid w:val="00C774D2"/>
    <w:rsid w:val="00C776BD"/>
    <w:rsid w:val="00CC4555"/>
    <w:rsid w:val="00E33E0E"/>
    <w:rsid w:val="00E35824"/>
    <w:rsid w:val="00E61547"/>
    <w:rsid w:val="00E706CF"/>
    <w:rsid w:val="00F07427"/>
    <w:rsid w:val="00F17825"/>
    <w:rsid w:val="00F523A5"/>
    <w:rsid w:val="00FA645F"/>
    <w:rsid w:val="00FC3C52"/>
    <w:rsid w:val="19EA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1"/>
    <w:link w:val="18"/>
    <w:unhideWhenUsed/>
    <w:qFormat/>
    <w:uiPriority w:val="99"/>
    <w:pPr>
      <w:keepNext/>
      <w:keepLines/>
      <w:wordWrap w:val="0"/>
      <w:spacing w:before="260" w:after="260" w:line="360" w:lineRule="auto"/>
      <w:ind w:left="0" w:leftChars="0"/>
      <w:jc w:val="center"/>
      <w:outlineLvl w:val="1"/>
    </w:pPr>
    <w:rPr>
      <w:rFonts w:asciiTheme="majorHAnsi" w:hAnsiTheme="majorHAnsi" w:eastAsiaTheme="majorEastAsia" w:cstheme="majorBidi"/>
      <w:b/>
      <w:bCs/>
      <w:smallCap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4">
    <w:name w:val="annotation text"/>
    <w:basedOn w:val="1"/>
    <w:link w:val="15"/>
    <w:unhideWhenUsed/>
    <w:qFormat/>
    <w:uiPriority w:val="0"/>
    <w:pPr>
      <w:jc w:val="left"/>
    </w:p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6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unhideWhenUsed/>
    <w:uiPriority w:val="0"/>
    <w:rPr>
      <w:sz w:val="21"/>
      <w:szCs w:val="21"/>
    </w:rPr>
  </w:style>
  <w:style w:type="character" w:customStyle="1" w:styleId="13">
    <w:name w:val="页眉 字符"/>
    <w:basedOn w:val="11"/>
    <w:link w:val="7"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uiPriority w:val="99"/>
    <w:rPr>
      <w:sz w:val="18"/>
      <w:szCs w:val="18"/>
    </w:rPr>
  </w:style>
  <w:style w:type="character" w:customStyle="1" w:styleId="15">
    <w:name w:val="批注文字 字符"/>
    <w:basedOn w:val="11"/>
    <w:link w:val="4"/>
    <w:semiHidden/>
    <w:uiPriority w:val="99"/>
  </w:style>
  <w:style w:type="character" w:customStyle="1" w:styleId="16">
    <w:name w:val="批注主题 字符"/>
    <w:basedOn w:val="15"/>
    <w:link w:val="8"/>
    <w:semiHidden/>
    <w:uiPriority w:val="99"/>
    <w:rPr>
      <w:b/>
      <w:bCs/>
    </w:rPr>
  </w:style>
  <w:style w:type="character" w:customStyle="1" w:styleId="17">
    <w:name w:val="批注框文本 字符"/>
    <w:basedOn w:val="11"/>
    <w:link w:val="5"/>
    <w:semiHidden/>
    <w:uiPriority w:val="99"/>
    <w:rPr>
      <w:sz w:val="18"/>
      <w:szCs w:val="18"/>
    </w:rPr>
  </w:style>
  <w:style w:type="character" w:customStyle="1" w:styleId="18">
    <w:name w:val="标题 2 字符"/>
    <w:basedOn w:val="11"/>
    <w:link w:val="2"/>
    <w:qFormat/>
    <w:uiPriority w:val="99"/>
    <w:rPr>
      <w:rFonts w:asciiTheme="majorHAnsi" w:hAnsiTheme="majorHAnsi" w:eastAsiaTheme="majorEastAsia" w:cstheme="majorBidi"/>
      <w:b/>
      <w:bCs/>
      <w:smallCaps/>
      <w:sz w:val="32"/>
      <w:szCs w:val="32"/>
    </w:rPr>
  </w:style>
  <w:style w:type="character" w:customStyle="1" w:styleId="19">
    <w:name w:val="bookmark-item"/>
    <w:basedOn w:val="11"/>
    <w:uiPriority w:val="0"/>
  </w:style>
  <w:style w:type="character" w:customStyle="1" w:styleId="20">
    <w:name w:val="批注文字 字符1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634</Characters>
  <Lines>5</Lines>
  <Paragraphs>1</Paragraphs>
  <TotalTime>140</TotalTime>
  <ScaleCrop>false</ScaleCrop>
  <LinksUpToDate>false</LinksUpToDate>
  <CharactersWithSpaces>744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2020-07-31T08:54:00Z</dcterms:created>
  <dc:creator>云之龙招标集团有限公司柳州分公司</dc:creator>
  <cp:lastModifiedBy>HiWin10</cp:lastModifiedBy>
  <cp:lastPrinted>2021-08-06T03:07:00Z</cp:lastPrinted>
  <dcterms:modified xsi:type="dcterms:W3CDTF">2021-08-09T00:21:22Z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A7D9C513987A462681DE533747788238</vt:lpwstr>
  </property>
</Properties>
</file>