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bookmarkStart w:id="0" w:name="_GoBack"/>
      <w:r>
        <w:rPr>
          <w:sz w:val="36"/>
          <w:szCs w:val="36"/>
        </w:rPr>
        <w:t>广西科文招标有限公司虚拟现实应用基础实训室建设（LZZC2020-G1-000124-GXKW）中标公告</w:t>
      </w:r>
    </w:p>
    <w:bookmarkEnd w:id="0"/>
    <w:p>
      <w:pPr>
        <w:pStyle w:val="7"/>
        <w:keepNext w:val="0"/>
        <w:keepLines w:val="0"/>
        <w:widowControl/>
        <w:suppressLineNumbers w:val="0"/>
        <w:pBdr>
          <w:top w:val="none" w:color="auto" w:sz="0" w:space="0"/>
          <w:left w:val="none" w:color="auto" w:sz="0" w:space="0"/>
          <w:bottom w:val="dotted" w:color="999999" w:sz="6" w:space="7"/>
          <w:right w:val="none" w:color="auto" w:sz="0" w:space="0"/>
        </w:pBdr>
        <w:spacing w:before="75" w:beforeAutospacing="0" w:after="300" w:afterAutospacing="0"/>
        <w:ind w:left="0" w:right="0"/>
        <w:jc w:val="center"/>
        <w:rPr>
          <w:color w:val="666666"/>
          <w:sz w:val="21"/>
          <w:szCs w:val="21"/>
        </w:rPr>
      </w:pPr>
      <w:r>
        <w:rPr>
          <w:color w:val="666666"/>
          <w:sz w:val="21"/>
          <w:szCs w:val="21"/>
          <w:bdr w:val="none" w:color="auto" w:sz="0" w:space="0"/>
        </w:rPr>
        <w:t>来源：柳州职业技术学院 发布时间：2020-10-13 浏览次数：12</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一、项目编号：LZZC2020-G1-000124-GXKW，采购计划文号：LZZC2020-G1-00395-001</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二、项目名称：虚拟现实应用基础实训室建设</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三、中标信息：</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供应商名称：广西瀚特信息产业股份有限公司</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供应商地址：桂林市七星区七里店路70号桂林创意产业园（软件园）8栋</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中标金额：人民币壹佰柒拾捌万玖仟柒佰元整（￥1789700.00）</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四、主要标的信息</w:t>
      </w:r>
    </w:p>
    <w:tbl>
      <w:tblPr>
        <w:tblW w:w="11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2"/>
        <w:gridCol w:w="3161"/>
        <w:gridCol w:w="1437"/>
        <w:gridCol w:w="2395"/>
        <w:gridCol w:w="1169"/>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trPr>
        <w:tc>
          <w:tcPr>
            <w:tcW w:w="855" w:type="dxa"/>
            <w:tcBorders>
              <w:top w:val="single" w:color="000000" w:sz="6" w:space="0"/>
              <w:left w:val="single" w:color="000000" w:sz="6" w:space="0"/>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序号</w:t>
            </w:r>
          </w:p>
        </w:tc>
        <w:tc>
          <w:tcPr>
            <w:tcW w:w="2475" w:type="dxa"/>
            <w:tcBorders>
              <w:top w:val="single" w:color="000000" w:sz="6" w:space="0"/>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货物名称</w:t>
            </w:r>
          </w:p>
        </w:tc>
        <w:tc>
          <w:tcPr>
            <w:tcW w:w="1125" w:type="dxa"/>
            <w:tcBorders>
              <w:top w:val="single" w:color="000000" w:sz="6" w:space="0"/>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bdr w:val="none" w:color="auto" w:sz="0" w:space="0"/>
              </w:rPr>
              <w:t>品牌</w:t>
            </w:r>
          </w:p>
        </w:tc>
        <w:tc>
          <w:tcPr>
            <w:tcW w:w="18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bdr w:val="none" w:color="auto" w:sz="0" w:space="0"/>
              </w:rPr>
              <w:t>规格型号</w:t>
            </w:r>
          </w:p>
        </w:tc>
        <w:tc>
          <w:tcPr>
            <w:tcW w:w="915" w:type="dxa"/>
            <w:tcBorders>
              <w:top w:val="single" w:color="000000" w:sz="6" w:space="0"/>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bdr w:val="none" w:color="auto" w:sz="0" w:space="0"/>
              </w:rPr>
              <w:t>数量</w:t>
            </w:r>
          </w:p>
        </w:tc>
        <w:tc>
          <w:tcPr>
            <w:tcW w:w="14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bdr w:val="none" w:color="auto" w:sz="0" w:space="0"/>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55" w:type="dxa"/>
            <w:tcBorders>
              <w:top w:val="nil"/>
              <w:left w:val="single" w:color="000000" w:sz="6" w:space="0"/>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1</w:t>
            </w:r>
          </w:p>
        </w:tc>
        <w:tc>
          <w:tcPr>
            <w:tcW w:w="247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高性能虚拟现实计算工作站教师机</w:t>
            </w:r>
          </w:p>
        </w:tc>
        <w:tc>
          <w:tcPr>
            <w:tcW w:w="112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center"/>
            </w:pPr>
            <w:r>
              <w:rPr>
                <w:rFonts w:hint="eastAsia" w:ascii="宋体" w:hAnsi="宋体" w:eastAsia="宋体" w:cs="宋体"/>
                <w:bdr w:val="none" w:color="auto" w:sz="0" w:space="0"/>
              </w:rPr>
              <w:t>DELL</w:t>
            </w:r>
          </w:p>
        </w:tc>
        <w:tc>
          <w:tcPr>
            <w:tcW w:w="1845"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center"/>
            </w:pPr>
            <w:r>
              <w:rPr>
                <w:rFonts w:hint="eastAsia" w:ascii="宋体" w:hAnsi="宋体" w:eastAsia="宋体" w:cs="宋体"/>
                <w:bdr w:val="none" w:color="auto" w:sz="0" w:space="0"/>
              </w:rPr>
              <w:t>Precision5820</w:t>
            </w:r>
          </w:p>
        </w:tc>
        <w:tc>
          <w:tcPr>
            <w:tcW w:w="91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1 套</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05"/>
              <w:jc w:val="center"/>
            </w:pPr>
            <w:r>
              <w:rPr>
                <w:rFonts w:hint="eastAsia" w:ascii="宋体" w:hAnsi="宋体" w:eastAsia="宋体" w:cs="宋体"/>
                <w:bdr w:val="none" w:color="auto" w:sz="0" w:space="0"/>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55" w:type="dxa"/>
            <w:tcBorders>
              <w:top w:val="nil"/>
              <w:left w:val="single" w:color="000000" w:sz="6" w:space="0"/>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2</w:t>
            </w:r>
          </w:p>
        </w:tc>
        <w:tc>
          <w:tcPr>
            <w:tcW w:w="247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高性能虚拟现实计算工作站学生机</w:t>
            </w:r>
          </w:p>
        </w:tc>
        <w:tc>
          <w:tcPr>
            <w:tcW w:w="112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DELL</w:t>
            </w:r>
          </w:p>
        </w:tc>
        <w:tc>
          <w:tcPr>
            <w:tcW w:w="1845"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Precision3640</w:t>
            </w:r>
          </w:p>
        </w:tc>
        <w:tc>
          <w:tcPr>
            <w:tcW w:w="91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48套</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12200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55" w:type="dxa"/>
            <w:tcBorders>
              <w:top w:val="nil"/>
              <w:left w:val="single" w:color="000000" w:sz="6" w:space="0"/>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3</w:t>
            </w:r>
          </w:p>
        </w:tc>
        <w:tc>
          <w:tcPr>
            <w:tcW w:w="247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虚拟现实内容制作平台软件</w:t>
            </w:r>
          </w:p>
        </w:tc>
        <w:tc>
          <w:tcPr>
            <w:tcW w:w="112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曼恒</w:t>
            </w:r>
          </w:p>
        </w:tc>
        <w:tc>
          <w:tcPr>
            <w:tcW w:w="1845"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IdeaVR</w:t>
            </w:r>
          </w:p>
        </w:tc>
        <w:tc>
          <w:tcPr>
            <w:tcW w:w="91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1套</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270000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55" w:type="dxa"/>
            <w:tcBorders>
              <w:top w:val="nil"/>
              <w:left w:val="single" w:color="000000" w:sz="6" w:space="0"/>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4</w:t>
            </w:r>
          </w:p>
        </w:tc>
        <w:tc>
          <w:tcPr>
            <w:tcW w:w="247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高性能虚拟现实计算工作站外设联调主机</w:t>
            </w:r>
          </w:p>
        </w:tc>
        <w:tc>
          <w:tcPr>
            <w:tcW w:w="112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DELL</w:t>
            </w:r>
          </w:p>
        </w:tc>
        <w:tc>
          <w:tcPr>
            <w:tcW w:w="1845"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Precision3640</w:t>
            </w:r>
          </w:p>
        </w:tc>
        <w:tc>
          <w:tcPr>
            <w:tcW w:w="91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8套</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12200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55" w:type="dxa"/>
            <w:tcBorders>
              <w:top w:val="nil"/>
              <w:left w:val="single" w:color="000000" w:sz="6" w:space="0"/>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5</w:t>
            </w:r>
          </w:p>
        </w:tc>
        <w:tc>
          <w:tcPr>
            <w:tcW w:w="247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移动AR 开发安卓移动设备</w:t>
            </w:r>
          </w:p>
        </w:tc>
        <w:tc>
          <w:tcPr>
            <w:tcW w:w="112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center"/>
            </w:pPr>
            <w:r>
              <w:rPr>
                <w:rFonts w:hint="eastAsia" w:ascii="宋体" w:hAnsi="宋体" w:eastAsia="宋体" w:cs="宋体"/>
                <w:bdr w:val="none" w:color="auto" w:sz="0" w:space="0"/>
              </w:rPr>
              <w:t>华为</w:t>
            </w:r>
          </w:p>
        </w:tc>
        <w:tc>
          <w:tcPr>
            <w:tcW w:w="1845"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center"/>
            </w:pPr>
            <w:r>
              <w:rPr>
                <w:rFonts w:hint="eastAsia" w:ascii="宋体" w:hAnsi="宋体" w:eastAsia="宋体" w:cs="宋体"/>
                <w:bdr w:val="none" w:color="auto" w:sz="0" w:space="0"/>
              </w:rPr>
              <w:t>华为MATE30Pro</w:t>
            </w:r>
          </w:p>
        </w:tc>
        <w:tc>
          <w:tcPr>
            <w:tcW w:w="91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sz w:val="21"/>
                <w:szCs w:val="21"/>
                <w:bdr w:val="none" w:color="auto" w:sz="0" w:space="0"/>
              </w:rPr>
              <w:t>8 套</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05"/>
              <w:jc w:val="center"/>
            </w:pPr>
            <w:r>
              <w:rPr>
                <w:rFonts w:hint="eastAsia" w:ascii="宋体" w:hAnsi="宋体" w:eastAsia="宋体" w:cs="宋体"/>
                <w:bdr w:val="none" w:color="auto" w:sz="0" w:space="0"/>
              </w:rPr>
              <w:t>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855" w:type="dxa"/>
            <w:tcBorders>
              <w:top w:val="nil"/>
              <w:left w:val="single" w:color="000000" w:sz="6" w:space="0"/>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6</w:t>
            </w:r>
          </w:p>
        </w:tc>
        <w:tc>
          <w:tcPr>
            <w:tcW w:w="247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虚拟现实教学与课程资源包</w:t>
            </w:r>
          </w:p>
        </w:tc>
        <w:tc>
          <w:tcPr>
            <w:tcW w:w="112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center"/>
            </w:pPr>
            <w:r>
              <w:rPr>
                <w:rFonts w:hint="eastAsia" w:ascii="宋体" w:hAnsi="宋体" w:eastAsia="宋体" w:cs="宋体"/>
                <w:bdr w:val="none" w:color="auto" w:sz="0" w:space="0"/>
              </w:rPr>
              <w:t>曼恒</w:t>
            </w:r>
          </w:p>
        </w:tc>
        <w:tc>
          <w:tcPr>
            <w:tcW w:w="1845"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center"/>
            </w:pPr>
            <w:r>
              <w:rPr>
                <w:rFonts w:hint="eastAsia" w:ascii="宋体" w:hAnsi="宋体" w:eastAsia="宋体" w:cs="宋体"/>
                <w:bdr w:val="none" w:color="auto" w:sz="0" w:space="0"/>
              </w:rPr>
              <w:t>定制</w:t>
            </w:r>
          </w:p>
        </w:tc>
        <w:tc>
          <w:tcPr>
            <w:tcW w:w="91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sz w:val="21"/>
                <w:szCs w:val="21"/>
                <w:bdr w:val="none" w:color="auto" w:sz="0" w:space="0"/>
              </w:rPr>
              <w:t>1套</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05"/>
              <w:jc w:val="center"/>
            </w:pPr>
            <w:r>
              <w:rPr>
                <w:rFonts w:hint="eastAsia" w:ascii="宋体" w:hAnsi="宋体" w:eastAsia="宋体" w:cs="宋体"/>
                <w:bdr w:val="none" w:color="auto" w:sz="0" w:space="0"/>
              </w:rPr>
              <w:t>167000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855" w:type="dxa"/>
            <w:tcBorders>
              <w:top w:val="nil"/>
              <w:left w:val="single" w:color="000000" w:sz="6" w:space="0"/>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7</w:t>
            </w:r>
          </w:p>
        </w:tc>
        <w:tc>
          <w:tcPr>
            <w:tcW w:w="247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rFonts w:hint="eastAsia" w:ascii="宋体" w:hAnsi="宋体" w:eastAsia="宋体" w:cs="宋体"/>
                <w:bdr w:val="none" w:color="auto" w:sz="0" w:space="0"/>
              </w:rPr>
              <w:t>无人机</w:t>
            </w:r>
          </w:p>
        </w:tc>
        <w:tc>
          <w:tcPr>
            <w:tcW w:w="112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center"/>
            </w:pPr>
            <w:r>
              <w:rPr>
                <w:rFonts w:hint="eastAsia" w:ascii="宋体" w:hAnsi="宋体" w:eastAsia="宋体" w:cs="宋体"/>
                <w:bdr w:val="none" w:color="auto" w:sz="0" w:space="0"/>
              </w:rPr>
              <w:t>大疆</w:t>
            </w:r>
          </w:p>
        </w:tc>
        <w:tc>
          <w:tcPr>
            <w:tcW w:w="1845"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center"/>
            </w:pPr>
            <w:r>
              <w:rPr>
                <w:rFonts w:hint="eastAsia" w:ascii="宋体" w:hAnsi="宋体" w:eastAsia="宋体" w:cs="宋体"/>
                <w:bdr w:val="none" w:color="auto" w:sz="0" w:space="0"/>
              </w:rPr>
              <w:t>“御”Mavic Air</w:t>
            </w:r>
          </w:p>
        </w:tc>
        <w:tc>
          <w:tcPr>
            <w:tcW w:w="915" w:type="dxa"/>
            <w:tcBorders>
              <w:top w:val="nil"/>
              <w:left w:val="nil"/>
              <w:bottom w:val="single" w:color="000000"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5"/>
              <w:jc w:val="center"/>
            </w:pPr>
            <w:r>
              <w:rPr>
                <w:sz w:val="21"/>
                <w:szCs w:val="21"/>
                <w:bdr w:val="none" w:color="auto" w:sz="0" w:space="0"/>
              </w:rPr>
              <w:t>8套</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05"/>
              <w:jc w:val="center"/>
            </w:pPr>
            <w:r>
              <w:rPr>
                <w:rFonts w:hint="eastAsia" w:ascii="宋体" w:hAnsi="宋体" w:eastAsia="宋体" w:cs="宋体"/>
                <w:bdr w:val="none" w:color="auto" w:sz="0" w:space="0"/>
              </w:rPr>
              <w:t>6900</w:t>
            </w:r>
          </w:p>
        </w:tc>
      </w:tr>
    </w:tbl>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五、评审专家名单：黄让辉（组长）、韦锦钰、蔡翾、兰旺盛、李闯（采购单位代表）</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六、代理服务收费标准及金额：</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1、总收费金额： 人民币23687元。</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2、收费标准：本项目代理服务费参照国家发展计划委员会计价格[2002]1980号《招标代理服务费管理暂行办法》收费标准及发改价格[2011]534号文的规定标准向中标人收取。</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七、公告期限</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自本公告发布之日起1个工作日。</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八、其他补充事宜</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各有关当事人对中标结果有异议的，可以在本公告期限届满之日起七个工作日内以书面形式向采购人柳州职业技术学院或受托代理机构广西科文招标有限公司提出质疑，逾期将不再受理。</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九、凡对本次公告内容提出询问，请按以下方式联系。</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1.采购人信息</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名 称：柳州职业技术学院</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地址：柳州市社湾路28号</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联系方式：陈国银；联系电话：0772-3156307</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2.采购代理机构信息</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名 称：广西科文招标有限公司</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地 址：柳州市潭中中路6号4栋2楼</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联系人：赖新辉；联系电话：0772-2611589，传真：0772-2612389</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3.项目联系方式</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项目联系人：赖新辉；电 话：0772-2611589。</w:t>
      </w:r>
    </w:p>
    <w:p>
      <w:pPr>
        <w:pStyle w:val="7"/>
        <w:keepNext w:val="0"/>
        <w:keepLines w:val="0"/>
        <w:widowControl/>
        <w:suppressLineNumbers w:val="0"/>
        <w:spacing w:before="75" w:beforeAutospacing="0" w:after="75" w:afterAutospacing="0" w:line="360" w:lineRule="atLeast"/>
        <w:ind w:left="0" w:right="105" w:firstLine="420"/>
      </w:pPr>
      <w:r>
        <w:rPr>
          <w:rFonts w:hint="eastAsia" w:ascii="宋体" w:hAnsi="宋体" w:eastAsia="宋体" w:cs="宋体"/>
          <w:i w:val="0"/>
          <w:caps w:val="0"/>
          <w:color w:val="000000"/>
          <w:spacing w:val="0"/>
          <w:sz w:val="24"/>
          <w:szCs w:val="24"/>
        </w:rPr>
        <w:t>十、附件</w:t>
      </w:r>
    </w:p>
    <w:p>
      <w:pPr>
        <w:pStyle w:val="7"/>
        <w:keepNext w:val="0"/>
        <w:keepLines w:val="0"/>
        <w:widowControl/>
        <w:suppressLineNumbers w:val="0"/>
        <w:spacing w:before="75" w:beforeAutospacing="0" w:after="75" w:afterAutospacing="0" w:line="360" w:lineRule="atLeast"/>
        <w:ind w:left="0" w:right="105"/>
        <w:jc w:val="right"/>
      </w:pPr>
      <w:r>
        <w:rPr>
          <w:rFonts w:hint="eastAsia" w:ascii="宋体" w:hAnsi="宋体" w:eastAsia="宋体" w:cs="宋体"/>
          <w:i w:val="0"/>
          <w:caps w:val="0"/>
          <w:color w:val="000000"/>
          <w:spacing w:val="0"/>
          <w:sz w:val="24"/>
          <w:szCs w:val="24"/>
        </w:rPr>
        <w:t>广西科文招标有限公司</w:t>
      </w:r>
    </w:p>
    <w:p>
      <w:pPr>
        <w:pStyle w:val="7"/>
        <w:keepNext w:val="0"/>
        <w:keepLines w:val="0"/>
        <w:widowControl/>
        <w:suppressLineNumbers w:val="0"/>
        <w:spacing w:before="75" w:beforeAutospacing="0" w:after="75" w:afterAutospacing="0"/>
        <w:ind w:left="0" w:right="0"/>
        <w:jc w:val="right"/>
      </w:pPr>
      <w:r>
        <w:rPr>
          <w:rFonts w:hint="eastAsia" w:ascii="宋体" w:hAnsi="宋体" w:eastAsia="宋体" w:cs="宋体"/>
          <w:i w:val="0"/>
          <w:caps w:val="0"/>
          <w:color w:val="000000"/>
          <w:spacing w:val="0"/>
          <w:sz w:val="21"/>
          <w:szCs w:val="21"/>
        </w:rPr>
        <w:t> 2020年10月13日</w:t>
      </w:r>
    </w:p>
    <w:p>
      <w:pPr>
        <w:spacing w:line="360" w:lineRule="auto"/>
        <w:jc w:val="both"/>
        <w:rPr>
          <w:rFonts w:asciiTheme="minorEastAsia" w:hAnsiTheme="minorEastAsia" w:eastAsiaTheme="minorEastAsia"/>
          <w:color w:val="000000" w:themeColor="text1"/>
        </w:rPr>
      </w:pP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B7"/>
    <w:rsid w:val="0001471A"/>
    <w:rsid w:val="000474E0"/>
    <w:rsid w:val="0005028E"/>
    <w:rsid w:val="00051F38"/>
    <w:rsid w:val="00066526"/>
    <w:rsid w:val="0009056E"/>
    <w:rsid w:val="000A15BB"/>
    <w:rsid w:val="000B5296"/>
    <w:rsid w:val="000C178D"/>
    <w:rsid w:val="000C2C6B"/>
    <w:rsid w:val="000E58A9"/>
    <w:rsid w:val="000F1684"/>
    <w:rsid w:val="0010189D"/>
    <w:rsid w:val="001068AF"/>
    <w:rsid w:val="00117FD0"/>
    <w:rsid w:val="001242F1"/>
    <w:rsid w:val="00143331"/>
    <w:rsid w:val="001472EC"/>
    <w:rsid w:val="00167011"/>
    <w:rsid w:val="00186CA7"/>
    <w:rsid w:val="00191C17"/>
    <w:rsid w:val="00193AB7"/>
    <w:rsid w:val="001B1166"/>
    <w:rsid w:val="001D0EE5"/>
    <w:rsid w:val="001D58AF"/>
    <w:rsid w:val="001E2087"/>
    <w:rsid w:val="001E7484"/>
    <w:rsid w:val="00205C95"/>
    <w:rsid w:val="00213D03"/>
    <w:rsid w:val="00215A8A"/>
    <w:rsid w:val="002438A6"/>
    <w:rsid w:val="00245C1F"/>
    <w:rsid w:val="00257776"/>
    <w:rsid w:val="0026024C"/>
    <w:rsid w:val="002D0C25"/>
    <w:rsid w:val="002F14E4"/>
    <w:rsid w:val="00303A1F"/>
    <w:rsid w:val="00315BEB"/>
    <w:rsid w:val="00315EFA"/>
    <w:rsid w:val="00342BB7"/>
    <w:rsid w:val="00366B1E"/>
    <w:rsid w:val="00384A9A"/>
    <w:rsid w:val="00384F12"/>
    <w:rsid w:val="003A2C3A"/>
    <w:rsid w:val="003D3348"/>
    <w:rsid w:val="003D428A"/>
    <w:rsid w:val="003D7D32"/>
    <w:rsid w:val="003E4761"/>
    <w:rsid w:val="003E57AA"/>
    <w:rsid w:val="003E7D44"/>
    <w:rsid w:val="00414E53"/>
    <w:rsid w:val="00431D80"/>
    <w:rsid w:val="00442C5C"/>
    <w:rsid w:val="00453BB5"/>
    <w:rsid w:val="00467E09"/>
    <w:rsid w:val="00491110"/>
    <w:rsid w:val="004B54E9"/>
    <w:rsid w:val="004C0A43"/>
    <w:rsid w:val="004C2A76"/>
    <w:rsid w:val="004C47FF"/>
    <w:rsid w:val="004C5029"/>
    <w:rsid w:val="004D3016"/>
    <w:rsid w:val="004F397A"/>
    <w:rsid w:val="005133EA"/>
    <w:rsid w:val="005331FD"/>
    <w:rsid w:val="00574EB7"/>
    <w:rsid w:val="0058070E"/>
    <w:rsid w:val="0058421D"/>
    <w:rsid w:val="005A0547"/>
    <w:rsid w:val="005A7EC4"/>
    <w:rsid w:val="005F4C50"/>
    <w:rsid w:val="00604949"/>
    <w:rsid w:val="00627307"/>
    <w:rsid w:val="006325E2"/>
    <w:rsid w:val="006329C6"/>
    <w:rsid w:val="00683D62"/>
    <w:rsid w:val="00685BC6"/>
    <w:rsid w:val="0068706B"/>
    <w:rsid w:val="00691EEE"/>
    <w:rsid w:val="006A45B5"/>
    <w:rsid w:val="006B6A4A"/>
    <w:rsid w:val="006C0619"/>
    <w:rsid w:val="006E04B5"/>
    <w:rsid w:val="006F4CBA"/>
    <w:rsid w:val="00700DE7"/>
    <w:rsid w:val="007576E6"/>
    <w:rsid w:val="00764B0E"/>
    <w:rsid w:val="00781F35"/>
    <w:rsid w:val="00786353"/>
    <w:rsid w:val="007A7A6D"/>
    <w:rsid w:val="007B456C"/>
    <w:rsid w:val="007C1800"/>
    <w:rsid w:val="00832F8E"/>
    <w:rsid w:val="0083667F"/>
    <w:rsid w:val="008369A1"/>
    <w:rsid w:val="00844703"/>
    <w:rsid w:val="0085686A"/>
    <w:rsid w:val="00874DD8"/>
    <w:rsid w:val="00875244"/>
    <w:rsid w:val="00883503"/>
    <w:rsid w:val="00894B86"/>
    <w:rsid w:val="008A1BA2"/>
    <w:rsid w:val="008A44A3"/>
    <w:rsid w:val="008B4F0E"/>
    <w:rsid w:val="008C0985"/>
    <w:rsid w:val="008C17BF"/>
    <w:rsid w:val="008C2DE5"/>
    <w:rsid w:val="008F2AA2"/>
    <w:rsid w:val="00904B12"/>
    <w:rsid w:val="00910C27"/>
    <w:rsid w:val="00915B31"/>
    <w:rsid w:val="009441AF"/>
    <w:rsid w:val="00966E7F"/>
    <w:rsid w:val="00976666"/>
    <w:rsid w:val="00993CBC"/>
    <w:rsid w:val="009B1F37"/>
    <w:rsid w:val="009B2F3A"/>
    <w:rsid w:val="009D1D24"/>
    <w:rsid w:val="009F6D02"/>
    <w:rsid w:val="00A0691A"/>
    <w:rsid w:val="00A2442C"/>
    <w:rsid w:val="00A26048"/>
    <w:rsid w:val="00A26408"/>
    <w:rsid w:val="00A333EE"/>
    <w:rsid w:val="00A56992"/>
    <w:rsid w:val="00A6723E"/>
    <w:rsid w:val="00A83584"/>
    <w:rsid w:val="00A96BA7"/>
    <w:rsid w:val="00AA231B"/>
    <w:rsid w:val="00AB4846"/>
    <w:rsid w:val="00AD1755"/>
    <w:rsid w:val="00AD18E0"/>
    <w:rsid w:val="00AD5E23"/>
    <w:rsid w:val="00AE3BAE"/>
    <w:rsid w:val="00B22A82"/>
    <w:rsid w:val="00B30499"/>
    <w:rsid w:val="00B329CC"/>
    <w:rsid w:val="00B32A34"/>
    <w:rsid w:val="00B61A67"/>
    <w:rsid w:val="00BA2B90"/>
    <w:rsid w:val="00BF7399"/>
    <w:rsid w:val="00C03648"/>
    <w:rsid w:val="00C06733"/>
    <w:rsid w:val="00C24797"/>
    <w:rsid w:val="00C84879"/>
    <w:rsid w:val="00C86513"/>
    <w:rsid w:val="00C87662"/>
    <w:rsid w:val="00C91FF4"/>
    <w:rsid w:val="00C948EC"/>
    <w:rsid w:val="00CC7C4E"/>
    <w:rsid w:val="00CD5B04"/>
    <w:rsid w:val="00D22EB9"/>
    <w:rsid w:val="00D3619D"/>
    <w:rsid w:val="00D36F48"/>
    <w:rsid w:val="00D60FC7"/>
    <w:rsid w:val="00D675FC"/>
    <w:rsid w:val="00D83029"/>
    <w:rsid w:val="00DB2517"/>
    <w:rsid w:val="00DB7A38"/>
    <w:rsid w:val="00DC13E0"/>
    <w:rsid w:val="00DC37D7"/>
    <w:rsid w:val="00DC44F4"/>
    <w:rsid w:val="00DE53F9"/>
    <w:rsid w:val="00E01E9D"/>
    <w:rsid w:val="00E21304"/>
    <w:rsid w:val="00E22522"/>
    <w:rsid w:val="00E70AEF"/>
    <w:rsid w:val="00EB09E5"/>
    <w:rsid w:val="00EC6F48"/>
    <w:rsid w:val="00EC7CA6"/>
    <w:rsid w:val="00ED484B"/>
    <w:rsid w:val="00ED5713"/>
    <w:rsid w:val="00F046E5"/>
    <w:rsid w:val="00F116A0"/>
    <w:rsid w:val="00F51C6B"/>
    <w:rsid w:val="00F5529B"/>
    <w:rsid w:val="00F57D1F"/>
    <w:rsid w:val="00F83844"/>
    <w:rsid w:val="00FA3238"/>
    <w:rsid w:val="00FA56EE"/>
    <w:rsid w:val="00FE351A"/>
    <w:rsid w:val="0BB1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eastAsiaTheme="minorEastAsia" w:cstheme="minorBidi"/>
      <w:szCs w:val="22"/>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semiHidden/>
    <w:uiPriority w:val="99"/>
    <w:rPr>
      <w:sz w:val="18"/>
      <w:szCs w:val="18"/>
    </w:rPr>
  </w:style>
  <w:style w:type="character" w:customStyle="1" w:styleId="12">
    <w:name w:val="页脚 Char"/>
    <w:basedOn w:val="10"/>
    <w:link w:val="5"/>
    <w:qFormat/>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标题 1 Char"/>
    <w:basedOn w:val="10"/>
    <w:link w:val="2"/>
    <w:qFormat/>
    <w:uiPriority w:val="9"/>
    <w:rPr>
      <w:rFonts w:ascii="Times New Roman" w:hAnsi="Times New Roman" w:eastAsia="宋体" w:cs="Times New Roman"/>
      <w:b/>
      <w:bCs/>
      <w:kern w:val="44"/>
      <w:sz w:val="44"/>
      <w:szCs w:val="44"/>
    </w:rPr>
  </w:style>
  <w:style w:type="character" w:customStyle="1" w:styleId="15">
    <w:name w:val="标题 2 Char"/>
    <w:basedOn w:val="10"/>
    <w:link w:val="3"/>
    <w:qFormat/>
    <w:uiPriority w:val="0"/>
    <w:rPr>
      <w:rFonts w:ascii="Arial" w:hAnsi="Arial" w:eastAsia="黑体" w:cs="Arial"/>
      <w:b/>
      <w:bCs/>
      <w:sz w:val="32"/>
      <w:szCs w:val="32"/>
    </w:rPr>
  </w:style>
  <w:style w:type="character" w:customStyle="1" w:styleId="16">
    <w:name w:val="纯文本 Char"/>
    <w:basedOn w:val="10"/>
    <w:link w:val="4"/>
    <w:qFormat/>
    <w:uiPriority w:val="0"/>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E5723-548F-4483-BF4E-DAB59A4F9176}">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Pages>
  <Words>183</Words>
  <Characters>1045</Characters>
  <Lines>8</Lines>
  <Paragraphs>2</Paragraphs>
  <TotalTime>1</TotalTime>
  <ScaleCrop>false</ScaleCrop>
  <LinksUpToDate>false</LinksUpToDate>
  <CharactersWithSpaces>1226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HiWin10</cp:lastModifiedBy>
  <cp:lastPrinted>2020-10-14T09:59:00Z</cp:lastPrinted>
  <dcterms:modified xsi:type="dcterms:W3CDTF">2020-10-15T09:39:53Z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