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0" w:after="0" w:line="240" w:lineRule="auto"/>
        <w:jc w:val="center"/>
        <w:rPr>
          <w:rFonts w:hint="eastAsia" w:ascii="华文中宋" w:hAnsi="华文中宋" w:eastAsia="华文中宋" w:cs="Times New Roman"/>
          <w:b/>
          <w:bCs/>
          <w:sz w:val="44"/>
          <w:szCs w:val="44"/>
          <w:lang w:val="en-US" w:eastAsia="zh-CN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b/>
          <w:bCs/>
          <w:color w:val="auto"/>
          <w:kern w:val="2"/>
          <w:sz w:val="44"/>
          <w:szCs w:val="44"/>
          <w:lang w:val="en-US" w:eastAsia="zh-CN"/>
        </w:rPr>
        <w:t>柳州市政府集中采购中心关于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柳职院LED屏采购</w:t>
      </w:r>
      <w:r>
        <w:rPr>
          <w:rFonts w:hint="eastAsia" w:ascii="华文中宋" w:hAnsi="华文中宋" w:eastAsia="华文中宋" w:cs="Times New Roman"/>
          <w:b/>
          <w:bCs/>
          <w:color w:val="auto"/>
          <w:sz w:val="44"/>
          <w:szCs w:val="44"/>
        </w:rPr>
        <w:t>项目（</w:t>
      </w:r>
      <w:r>
        <w:rPr>
          <w:rFonts w:hint="eastAsia" w:ascii="华文中宋" w:hAnsi="华文中宋" w:eastAsia="华文中宋" w:cs="Times New Roman"/>
          <w:b/>
          <w:bCs/>
          <w:color w:val="auto"/>
          <w:sz w:val="44"/>
          <w:szCs w:val="44"/>
          <w:lang w:eastAsia="zh-CN"/>
        </w:rPr>
        <w:t>LZT20-</w:t>
      </w:r>
      <w:r>
        <w:rPr>
          <w:rFonts w:hint="eastAsia" w:ascii="华文中宋" w:hAnsi="华文中宋" w:eastAsia="华文中宋" w:cs="Times New Roman"/>
          <w:b/>
          <w:bCs/>
          <w:color w:val="auto"/>
          <w:sz w:val="44"/>
          <w:szCs w:val="44"/>
          <w:lang w:val="en-US" w:eastAsia="zh-CN"/>
        </w:rPr>
        <w:t>033</w:t>
      </w:r>
      <w:r>
        <w:rPr>
          <w:rFonts w:hint="eastAsia" w:ascii="华文中宋" w:hAnsi="华文中宋" w:eastAsia="华文中宋" w:cs="Times New Roman"/>
          <w:b/>
          <w:bCs/>
          <w:color w:val="auto"/>
          <w:sz w:val="44"/>
          <w:szCs w:val="44"/>
        </w:rPr>
        <w:t>）</w:t>
      </w:r>
      <w:r>
        <w:rPr>
          <w:rFonts w:hint="eastAsia" w:ascii="华文中宋" w:hAnsi="华文中宋" w:eastAsia="华文中宋" w:cs="Times New Roman"/>
          <w:b/>
          <w:bCs/>
          <w:sz w:val="44"/>
          <w:szCs w:val="44"/>
          <w:lang w:val="en-US" w:eastAsia="zh-CN"/>
        </w:rPr>
        <w:t>的</w:t>
      </w:r>
    </w:p>
    <w:p>
      <w:pPr>
        <w:autoSpaceDE w:val="0"/>
        <w:autoSpaceDN w:val="0"/>
        <w:adjustRightInd w:val="0"/>
        <w:spacing w:before="0" w:after="0" w:line="240" w:lineRule="auto"/>
        <w:jc w:val="center"/>
        <w:rPr>
          <w:rFonts w:hint="eastAsia" w:ascii="华文中宋" w:hAnsi="华文中宋" w:eastAsia="华文中宋" w:cs="Times New Roman"/>
          <w:b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bCs/>
          <w:color w:val="auto"/>
          <w:sz w:val="44"/>
          <w:szCs w:val="44"/>
        </w:rPr>
        <w:t>成交结果公告</w:t>
      </w:r>
      <w:bookmarkEnd w:id="0"/>
      <w:bookmarkEnd w:id="1"/>
    </w:p>
    <w:p>
      <w:pPr>
        <w:numPr>
          <w:ilvl w:val="0"/>
          <w:numId w:val="0"/>
        </w:num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/>
          <w:sz w:val="28"/>
          <w:szCs w:val="28"/>
        </w:rPr>
        <w:t>项目编号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华文宋体"/>
          <w:color w:val="auto"/>
          <w:sz w:val="28"/>
          <w:szCs w:val="28"/>
          <w:lang w:eastAsia="zh-CN"/>
        </w:rPr>
        <w:t>LZT20-</w:t>
      </w:r>
      <w:r>
        <w:rPr>
          <w:rFonts w:hint="eastAsia" w:ascii="仿宋_GB2312" w:hAnsi="宋体" w:eastAsia="仿宋_GB2312" w:cs="华文宋体"/>
          <w:color w:val="auto"/>
          <w:sz w:val="28"/>
          <w:szCs w:val="28"/>
          <w:lang w:val="en-US" w:eastAsia="zh-CN"/>
        </w:rPr>
        <w:t>033</w:t>
      </w:r>
    </w:p>
    <w:p>
      <w:pPr>
        <w:rPr>
          <w:rFonts w:hint="eastAsia" w:ascii="仿宋_GB2312" w:hAnsi="宋体" w:eastAsia="仿宋_GB2312" w:cs="华文宋体"/>
          <w:color w:val="auto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_GB2312" w:eastAsia="仿宋_GB2312"/>
          <w:color w:val="auto"/>
          <w:sz w:val="28"/>
          <w:szCs w:val="28"/>
        </w:rPr>
        <w:t>柳职院LED屏</w:t>
      </w:r>
      <w:r>
        <w:rPr>
          <w:rFonts w:hint="eastAsia" w:ascii="仿宋_GB2312" w:hAnsi="宋体" w:eastAsia="仿宋_GB2312" w:cs="华文宋体"/>
          <w:color w:val="auto"/>
          <w:sz w:val="28"/>
          <w:szCs w:val="28"/>
        </w:rPr>
        <w:t>采购</w:t>
      </w:r>
    </w:p>
    <w:p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  <w:lang w:eastAsia="zh-CN"/>
        </w:rPr>
        <w:t>成交</w:t>
      </w:r>
      <w:r>
        <w:rPr>
          <w:rFonts w:hint="eastAsia" w:ascii="黑体" w:hAnsi="黑体" w:eastAsia="黑体"/>
          <w:sz w:val="28"/>
          <w:szCs w:val="28"/>
        </w:rPr>
        <w:t>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  <w:bookmarkStart w:id="14" w:name="_GoBack"/>
      <w:bookmarkEnd w:id="14"/>
    </w:p>
    <w:p>
      <w:pPr>
        <w:widowControl/>
        <w:autoSpaceDN/>
        <w:spacing w:line="480" w:lineRule="atLeast"/>
        <w:jc w:val="left"/>
        <w:rPr>
          <w:rFonts w:hint="eastAsia" w:ascii="仿宋_GB2312" w:hAnsi="宋体" w:eastAsia="仿宋_GB2312" w:cs="华文宋体"/>
          <w:bCs w:val="0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>供应商名称：</w:t>
      </w:r>
      <w:r>
        <w:rPr>
          <w:rFonts w:hint="eastAsia" w:ascii="仿宋_GB2312" w:hAnsi="宋体" w:eastAsia="仿宋_GB2312" w:cs="华文宋体"/>
          <w:color w:val="auto"/>
          <w:sz w:val="28"/>
          <w:szCs w:val="28"/>
          <w:lang w:bidi="ar"/>
        </w:rPr>
        <w:t>广西锦磐信息技术有限公司</w:t>
      </w:r>
    </w:p>
    <w:p>
      <w:pPr>
        <w:rPr>
          <w:rFonts w:ascii="仿宋_GB2312" w:hAnsi="宋体" w:eastAsia="仿宋_GB2312" w:cs="华文宋体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>供应商地址：</w:t>
      </w:r>
      <w:r>
        <w:rPr>
          <w:rFonts w:hint="eastAsia" w:ascii="仿宋_GB2312" w:eastAsia="仿宋_GB2312" w:cs="华文宋体"/>
          <w:color w:val="auto"/>
          <w:sz w:val="28"/>
          <w:szCs w:val="28"/>
          <w:lang w:eastAsia="zh-CN"/>
        </w:rPr>
        <w:t>柳州市北站路</w:t>
      </w:r>
      <w:r>
        <w:rPr>
          <w:rFonts w:hint="eastAsia" w:ascii="仿宋_GB2312" w:eastAsia="仿宋_GB2312" w:cs="华文宋体"/>
          <w:color w:val="auto"/>
          <w:sz w:val="28"/>
          <w:szCs w:val="28"/>
          <w:lang w:val="en-US" w:eastAsia="zh-CN"/>
        </w:rPr>
        <w:t>5号院内原实验综合楼一楼108号</w:t>
      </w:r>
    </w:p>
    <w:p>
      <w:pPr>
        <w:spacing w:line="360" w:lineRule="auto"/>
        <w:rPr>
          <w:rFonts w:hint="eastAsia" w:ascii="仿宋_GB2312" w:eastAsia="仿宋_GB2312"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成交</w:t>
      </w:r>
      <w:r>
        <w:rPr>
          <w:rFonts w:hint="eastAsia" w:ascii="仿宋" w:hAnsi="仿宋" w:eastAsia="仿宋"/>
          <w:sz w:val="28"/>
          <w:szCs w:val="28"/>
          <w:u w:val="none"/>
        </w:rPr>
        <w:t>金额：</w:t>
      </w:r>
      <w:r>
        <w:rPr>
          <w:rFonts w:hint="eastAsia" w:ascii="仿宋_GB2312" w:eastAsia="仿宋_GB2312" w:cs="Times New Roman"/>
          <w:bCs/>
          <w:color w:val="auto"/>
          <w:sz w:val="28"/>
          <w:szCs w:val="28"/>
        </w:rPr>
        <w:t>人民币</w:t>
      </w:r>
      <w:r>
        <w:rPr>
          <w:rFonts w:hint="eastAsia" w:ascii="仿宋_GB2312" w:eastAsia="仿宋_GB2312" w:cs="Times New Roman"/>
          <w:bCs/>
          <w:color w:val="auto"/>
          <w:sz w:val="28"/>
          <w:szCs w:val="28"/>
          <w:lang w:eastAsia="zh-CN"/>
        </w:rPr>
        <w:t>壹拾肆万柒仟柒佰零捌</w:t>
      </w:r>
      <w:r>
        <w:rPr>
          <w:rFonts w:hint="eastAsia" w:ascii="仿宋_GB2312" w:eastAsia="仿宋_GB2312" w:cs="Times New Roman"/>
          <w:bCs/>
          <w:color w:val="auto"/>
          <w:sz w:val="28"/>
          <w:szCs w:val="28"/>
        </w:rPr>
        <w:t>元整（</w:t>
      </w:r>
      <w:r>
        <w:rPr>
          <w:rFonts w:hint="eastAsia" w:ascii="仿宋_GB2312" w:hAnsi="Calibri" w:eastAsia="仿宋_GB2312" w:cs="Times New Roman"/>
          <w:bCs/>
          <w:color w:val="auto"/>
          <w:sz w:val="28"/>
          <w:szCs w:val="28"/>
        </w:rPr>
        <w:t>¥</w:t>
      </w:r>
      <w:r>
        <w:rPr>
          <w:rFonts w:hint="eastAsia" w:ascii="仿宋_GB2312" w:hAnsi="Calibri" w:eastAsia="仿宋_GB2312"/>
          <w:bCs/>
          <w:color w:val="auto"/>
          <w:spacing w:val="0"/>
          <w:sz w:val="28"/>
          <w:szCs w:val="28"/>
        </w:rPr>
        <w:t>147,708.00</w:t>
      </w:r>
      <w:r>
        <w:rPr>
          <w:rFonts w:hint="eastAsia" w:ascii="仿宋_GB2312" w:eastAsia="仿宋_GB2312" w:cs="Times New Roman"/>
          <w:bCs/>
          <w:color w:val="auto"/>
          <w:sz w:val="28"/>
          <w:szCs w:val="28"/>
        </w:rPr>
        <w:t>）</w:t>
      </w:r>
    </w:p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四、</w:t>
      </w:r>
      <w:r>
        <w:rPr>
          <w:rFonts w:hint="eastAsia" w:ascii="黑体" w:hAnsi="黑体" w:eastAsia="黑体"/>
          <w:sz w:val="28"/>
          <w:szCs w:val="28"/>
          <w:lang w:eastAsia="zh-CN"/>
        </w:rPr>
        <w:t>主要标的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tbl>
      <w:tblPr>
        <w:tblStyle w:val="7"/>
        <w:tblW w:w="8737" w:type="dxa"/>
        <w:tblCellSpacing w:w="0" w:type="dxa"/>
        <w:tblInd w:w="1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689"/>
        <w:gridCol w:w="1719"/>
        <w:gridCol w:w="1575"/>
        <w:gridCol w:w="1104"/>
        <w:gridCol w:w="10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货物名称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品牌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规格型号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数量及单位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单价（元）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</w:rPr>
              <w:t>▲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kern w:val="2"/>
                <w:sz w:val="28"/>
                <w:szCs w:val="28"/>
              </w:rPr>
              <w:t>P2全彩LED显示屏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奥蕾达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P2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10.64</w:t>
            </w: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㎡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7100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8"/>
                <w:szCs w:val="28"/>
              </w:rPr>
              <w:t>发送卡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卡莱特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S2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4张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729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8"/>
                <w:szCs w:val="28"/>
              </w:rPr>
              <w:t>接收卡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卡莱特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5A-75E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1套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2624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8"/>
                <w:szCs w:val="28"/>
                <w:lang w:bidi="ar"/>
              </w:rPr>
              <w:t>数字化智能高清数据交互工作站（含无线可视化智能播控平台）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奥蕾达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VS1000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1套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41500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8"/>
                <w:szCs w:val="28"/>
              </w:rPr>
              <w:t>后台管理计算机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联想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Thinkcen tre E76x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1套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5216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8"/>
                <w:szCs w:val="28"/>
              </w:rPr>
              <w:t>LED高清视频处理系统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奥蕾达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V900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1套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3444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8"/>
                <w:szCs w:val="28"/>
              </w:rPr>
              <w:t>配套功放音响系统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ONITER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功放：NT-8150;音响：T-504Y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1套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1476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8"/>
                <w:szCs w:val="28"/>
              </w:rPr>
              <w:t>配电箱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奥蕾达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Mids-20kw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1套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3984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8"/>
                <w:szCs w:val="28"/>
              </w:rPr>
              <w:t>显示屏主动力电缆及施工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金联宇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三相五线制（6mm</w:t>
            </w:r>
            <w:r>
              <w:rPr>
                <w:rFonts w:hint="eastAsia" w:ascii="仿宋_GB2312" w:eastAsia="仿宋_GB2312"/>
                <w:bCs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Cs/>
                <w:sz w:val="28"/>
                <w:szCs w:val="28"/>
                <w:vertAlign w:val="baseline"/>
                <w:lang w:val="en-US" w:eastAsia="zh-CN"/>
              </w:rPr>
              <w:t>铜线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300米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6.64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8"/>
                <w:szCs w:val="28"/>
              </w:rPr>
              <w:t>显示屏通讯电缆及施工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秋叶原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超六类屏蔽网线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100米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8"/>
                <w:szCs w:val="28"/>
              </w:rPr>
              <w:t>LED显示屏钢结构及施工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广西</w:t>
            </w:r>
            <w:r>
              <w:rPr>
                <w:rFonts w:hint="eastAsia" w:ascii="仿宋_GB2312" w:hAnsi="宋体" w:eastAsia="仿宋_GB2312" w:cs="华文宋体"/>
                <w:color w:val="000000"/>
                <w:sz w:val="28"/>
                <w:szCs w:val="28"/>
                <w:lang w:bidi="ar"/>
              </w:rPr>
              <w:t>锦磐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现场制作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1项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8512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3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交货时间：</w:t>
            </w: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自签订合同之日起</w:t>
            </w:r>
            <w:r>
              <w:rPr>
                <w:rFonts w:hint="eastAsia" w:ascii="仿宋_GB2312" w:hAnsi="Calibri" w:eastAsia="仿宋_GB2312"/>
                <w:bCs/>
                <w:sz w:val="28"/>
                <w:szCs w:val="28"/>
                <w:u w:val="single"/>
              </w:rPr>
              <w:t xml:space="preserve">10 </w:t>
            </w:r>
            <w:r>
              <w:rPr>
                <w:rFonts w:hint="eastAsia" w:ascii="仿宋_GB2312" w:hAnsi="Calibri" w:eastAsia="仿宋_GB2312"/>
                <w:bCs/>
                <w:sz w:val="28"/>
                <w:szCs w:val="28"/>
              </w:rPr>
              <w:t>日内安装调试完毕，验收合格并交付使用</w:t>
            </w: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谈判小组成员名单：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刘琴（组长）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郑成红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张映故</w:t>
      </w:r>
      <w:r>
        <w:rPr>
          <w:rFonts w:hint="eastAsia" w:ascii="黑体" w:hAnsi="黑体" w:eastAsia="黑体"/>
          <w:sz w:val="28"/>
          <w:szCs w:val="28"/>
        </w:rPr>
        <w:t>（采购人代表）。</w:t>
      </w:r>
    </w:p>
    <w:p>
      <w:pPr>
        <w:numPr>
          <w:ilvl w:val="0"/>
          <w:numId w:val="0"/>
        </w:num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无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供应商认为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 w:cs="宋体"/>
          <w:kern w:val="0"/>
          <w:sz w:val="28"/>
          <w:szCs w:val="28"/>
        </w:rPr>
        <w:t>结果使自己的权益受到损害的，可以在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成交</w:t>
      </w:r>
      <w:r>
        <w:rPr>
          <w:rFonts w:hint="eastAsia" w:ascii="仿宋" w:hAnsi="仿宋" w:eastAsia="仿宋" w:cs="宋体"/>
          <w:kern w:val="0"/>
          <w:sz w:val="28"/>
          <w:szCs w:val="28"/>
        </w:rPr>
        <w:t>结果公告期限届满之日起七个工作日内以书面形式向采购人</w:t>
      </w:r>
      <w:r>
        <w:rPr>
          <w:rFonts w:hint="eastAsia" w:ascii="仿宋_GB2312" w:eastAsia="仿宋_GB2312"/>
          <w:color w:val="000000"/>
          <w:sz w:val="28"/>
          <w:szCs w:val="28"/>
        </w:rPr>
        <w:t>柳州职业技术学院</w:t>
      </w:r>
      <w:r>
        <w:rPr>
          <w:rFonts w:hint="eastAsia" w:ascii="仿宋" w:hAnsi="仿宋" w:eastAsia="仿宋" w:cs="宋体"/>
          <w:kern w:val="0"/>
          <w:sz w:val="28"/>
          <w:szCs w:val="28"/>
        </w:rPr>
        <w:t>或受托代理机构柳州市政府集中采购中心提出质疑，逾期将不再受理。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bookmarkStart w:id="2" w:name="_Toc35393641"/>
      <w:bookmarkStart w:id="3" w:name="_Toc28359100"/>
      <w:bookmarkStart w:id="4" w:name="_Toc35393810"/>
      <w:bookmarkStart w:id="5" w:name="_Toc28359023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   称：</w:t>
      </w:r>
      <w:r>
        <w:rPr>
          <w:rFonts w:hint="eastAsia" w:ascii="仿宋_GB2312" w:eastAsia="仿宋_GB2312"/>
          <w:color w:val="000000"/>
          <w:sz w:val="28"/>
          <w:szCs w:val="28"/>
        </w:rPr>
        <w:t>柳州职业技术学院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</w:t>
      </w:r>
      <w:r>
        <w:rPr>
          <w:rFonts w:hint="eastAsia" w:ascii="仿宋_GB2312" w:eastAsia="仿宋_GB2312"/>
          <w:bCs/>
          <w:sz w:val="28"/>
          <w:szCs w:val="28"/>
        </w:rPr>
        <w:t>广西</w:t>
      </w:r>
      <w:r>
        <w:rPr>
          <w:rFonts w:hint="eastAsia" w:ascii="仿宋_GB2312" w:eastAsia="仿宋_GB2312"/>
          <w:sz w:val="28"/>
          <w:szCs w:val="28"/>
        </w:rPr>
        <w:t>柳州</w:t>
      </w:r>
      <w:r>
        <w:rPr>
          <w:rFonts w:hint="eastAsia" w:ascii="仿宋_GB2312" w:eastAsia="仿宋_GB2312"/>
          <w:color w:val="000000"/>
          <w:sz w:val="28"/>
          <w:szCs w:val="28"/>
        </w:rPr>
        <w:t>市鱼峰区社湾路28号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bookmarkStart w:id="6" w:name="_Toc35393642"/>
      <w:bookmarkStart w:id="7" w:name="_Toc35393811"/>
      <w:bookmarkStart w:id="8" w:name="_Toc28359101"/>
      <w:bookmarkStart w:id="9" w:name="_Toc28359024"/>
      <w:r>
        <w:rPr>
          <w:rFonts w:hint="eastAsia" w:ascii="仿宋_GB2312" w:eastAsia="仿宋_GB2312"/>
          <w:color w:val="000000"/>
          <w:sz w:val="28"/>
          <w:szCs w:val="28"/>
        </w:rPr>
        <w:t>陈国银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0772-3156307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   称：柳州市政府集中采购中心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　  址：广西柳州市三中路64-2号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lzszfjzcgzx@163.com</w:t>
      </w:r>
      <w:r>
        <w:rPr>
          <w:rFonts w:hint="eastAsia" w:ascii="仿宋" w:hAnsi="仿宋" w:eastAsia="仿宋" w:cs="宋体"/>
          <w:kern w:val="0"/>
          <w:sz w:val="28"/>
          <w:szCs w:val="28"/>
        </w:rPr>
        <w:t>　　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宋体"/>
          <w:kern w:val="0"/>
          <w:sz w:val="28"/>
          <w:szCs w:val="28"/>
        </w:rPr>
        <w:t>监督部门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信息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名称：</w:t>
      </w:r>
      <w:r>
        <w:rPr>
          <w:rFonts w:hint="eastAsia" w:ascii="仿宋" w:hAnsi="仿宋" w:eastAsia="仿宋" w:cs="宋体"/>
          <w:kern w:val="0"/>
          <w:sz w:val="28"/>
          <w:szCs w:val="28"/>
        </w:rPr>
        <w:t>柳州市财政局政府采购监督管理科</w:t>
      </w:r>
    </w:p>
    <w:p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方式</w:t>
      </w:r>
      <w:r>
        <w:rPr>
          <w:rFonts w:hint="eastAsia" w:ascii="仿宋" w:hAnsi="仿宋" w:eastAsia="仿宋" w:cs="宋体"/>
          <w:kern w:val="0"/>
          <w:sz w:val="28"/>
          <w:szCs w:val="28"/>
        </w:rPr>
        <w:t>：0772-2830320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bookmarkStart w:id="10" w:name="_Toc28359025"/>
      <w:bookmarkStart w:id="11" w:name="_Toc35393643"/>
      <w:bookmarkStart w:id="12" w:name="_Toc28359102"/>
      <w:bookmarkStart w:id="13" w:name="_Toc35393812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8"/>
          <w:szCs w:val="28"/>
        </w:rPr>
        <w:t>.项目联系方式</w:t>
      </w:r>
      <w:bookmarkEnd w:id="10"/>
      <w:bookmarkEnd w:id="11"/>
      <w:bookmarkEnd w:id="12"/>
      <w:bookmarkEnd w:id="13"/>
    </w:p>
    <w:p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梁紫燕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            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　  话：0772-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2617069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宋体" w:eastAsia="仿宋_GB2312" w:cs="华文宋体"/>
          <w:color w:val="auto"/>
          <w:sz w:val="28"/>
          <w:szCs w:val="28"/>
          <w:lang w:eastAsia="zh-CN"/>
        </w:rPr>
        <w:t>LZT20-</w:t>
      </w:r>
      <w:r>
        <w:rPr>
          <w:rFonts w:hint="eastAsia" w:ascii="仿宋_GB2312" w:hAnsi="宋体" w:eastAsia="仿宋_GB2312" w:cs="华文宋体"/>
          <w:color w:val="auto"/>
          <w:sz w:val="28"/>
          <w:szCs w:val="28"/>
          <w:lang w:val="en-US" w:eastAsia="zh-CN"/>
        </w:rPr>
        <w:t>033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竞争性谈判</w:t>
      </w:r>
      <w:r>
        <w:rPr>
          <w:rFonts w:hint="eastAsia" w:ascii="仿宋" w:hAnsi="仿宋" w:eastAsia="仿宋" w:cs="宋体"/>
          <w:kern w:val="0"/>
          <w:sz w:val="28"/>
          <w:szCs w:val="28"/>
        </w:rPr>
        <w:t>文件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柳州市政府集中采购中心</w:t>
      </w:r>
    </w:p>
    <w:p>
      <w:pPr>
        <w:jc w:val="righ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2020年7月16日</w:t>
      </w:r>
    </w:p>
    <w:p>
      <w:pPr>
        <w:pStyle w:val="1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黑简体2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41587"/>
    <w:rsid w:val="00C97E5A"/>
    <w:rsid w:val="01B54A21"/>
    <w:rsid w:val="05947A3C"/>
    <w:rsid w:val="067175F3"/>
    <w:rsid w:val="078253D9"/>
    <w:rsid w:val="08AE2907"/>
    <w:rsid w:val="0C083EE3"/>
    <w:rsid w:val="0D375DFB"/>
    <w:rsid w:val="0F9E0645"/>
    <w:rsid w:val="1069248E"/>
    <w:rsid w:val="14B4176D"/>
    <w:rsid w:val="17361314"/>
    <w:rsid w:val="179C18F0"/>
    <w:rsid w:val="17BE679C"/>
    <w:rsid w:val="185157DF"/>
    <w:rsid w:val="1AB045D9"/>
    <w:rsid w:val="1AE34E7E"/>
    <w:rsid w:val="1B2550DF"/>
    <w:rsid w:val="1C977D04"/>
    <w:rsid w:val="1E25723A"/>
    <w:rsid w:val="1FFA7872"/>
    <w:rsid w:val="20DC6716"/>
    <w:rsid w:val="20DD0D3D"/>
    <w:rsid w:val="27B3097C"/>
    <w:rsid w:val="29185B78"/>
    <w:rsid w:val="2C4221BD"/>
    <w:rsid w:val="2CB624CA"/>
    <w:rsid w:val="2D185BBE"/>
    <w:rsid w:val="30D51FCB"/>
    <w:rsid w:val="32741587"/>
    <w:rsid w:val="35952F79"/>
    <w:rsid w:val="380B05A3"/>
    <w:rsid w:val="381E07D6"/>
    <w:rsid w:val="391A2BA9"/>
    <w:rsid w:val="39F85DC3"/>
    <w:rsid w:val="444C236F"/>
    <w:rsid w:val="45CF111E"/>
    <w:rsid w:val="4A3E67ED"/>
    <w:rsid w:val="4A96719E"/>
    <w:rsid w:val="4ADF5F65"/>
    <w:rsid w:val="55C40A67"/>
    <w:rsid w:val="56334794"/>
    <w:rsid w:val="59312D04"/>
    <w:rsid w:val="5D6040AD"/>
    <w:rsid w:val="5EAE1D3C"/>
    <w:rsid w:val="62CB31C5"/>
    <w:rsid w:val="62D12EDD"/>
    <w:rsid w:val="643F6DA7"/>
    <w:rsid w:val="65713DAB"/>
    <w:rsid w:val="683901FF"/>
    <w:rsid w:val="68A57C6E"/>
    <w:rsid w:val="69272A7D"/>
    <w:rsid w:val="71E24A12"/>
    <w:rsid w:val="75AD6B62"/>
    <w:rsid w:val="798C6F2B"/>
    <w:rsid w:val="7A5E7512"/>
    <w:rsid w:val="7C45620B"/>
    <w:rsid w:val="7CA10CE4"/>
    <w:rsid w:val="7D9763AC"/>
    <w:rsid w:val="7E24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8">
    <w:name w:val="Table Grid"/>
    <w:basedOn w:val="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大黑简体2." w:hAnsi="Calibri" w:eastAsia="方正大黑简体2." w:cs="方正大黑简体2."/>
      <w:color w:val="000000"/>
      <w:sz w:val="24"/>
      <w:szCs w:val="24"/>
      <w:lang w:val="en-US" w:eastAsia="zh-CN" w:bidi="ar-SA"/>
    </w:rPr>
  </w:style>
  <w:style w:type="paragraph" w:customStyle="1" w:styleId="11">
    <w:name w:val="pa-1"/>
    <w:basedOn w:val="1"/>
    <w:qFormat/>
    <w:uiPriority w:val="0"/>
    <w:pPr>
      <w:widowControl/>
      <w:spacing w:line="280" w:lineRule="atLeast"/>
    </w:pPr>
    <w:rPr>
      <w:rFonts w:ascii="宋体" w:hAnsi="宋体" w:cs="宋体"/>
      <w:kern w:val="0"/>
      <w:sz w:val="24"/>
    </w:rPr>
  </w:style>
  <w:style w:type="character" w:customStyle="1" w:styleId="12">
    <w:name w:val="ca-21"/>
    <w:qFormat/>
    <w:uiPriority w:val="0"/>
    <w:rPr>
      <w:rFonts w:hint="eastAsia" w:ascii="宋体" w:hAnsi="宋体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2020-07-06T02:30:00Z</dcterms:created>
  <dc:creator>珺</dc:creator>
  <cp:lastModifiedBy>韦妞妞</cp:lastModifiedBy>
  <dcterms:modified xsi:type="dcterms:W3CDTF">2020-07-16T07:45:52Z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