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ascii="宋体" w:hAnsi="宋体"/>
          <w:b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cs="Arial"/>
          <w:b/>
          <w:color w:val="auto"/>
          <w:sz w:val="28"/>
          <w:szCs w:val="28"/>
        </w:rPr>
        <w:t>广西新宇建设项目管理有限公司关于社湾校区网络改造（一期）项目(采购项目编号：LZG20-009)公开招标公告</w:t>
      </w:r>
    </w:p>
    <w:bookmarkEnd w:id="0"/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广西新宇建设项目管理有限公司受柳州职业技术学院委托，根据《中华人民共和国政府采购法》及其实施条例、《政府采购货物和服务招标投标管理办法》（财政部令第87号）等法律法规和规章的规定，现对社湾校区网络改造（一期）项目进行公开招标采购，现将本次公开招标有关事项公告如下：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一、采购项目名称：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社湾校区网络改造（一期）项目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二、采购项目编号：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LZG20-009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三、采购内容、数量、简要规格描述及概况：</w:t>
      </w:r>
    </w:p>
    <w:tbl>
      <w:tblPr>
        <w:tblStyle w:val="4"/>
        <w:tblW w:w="0" w:type="auto"/>
        <w:tblInd w:w="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分标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采购内容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01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主要设备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02</w:t>
            </w:r>
          </w:p>
        </w:tc>
        <w:tc>
          <w:tcPr>
            <w:tcW w:w="5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主干光缆与室内光网络建设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采购柳州职业技术学院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社湾校区网络改造（一期）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主要设备及主光缆与室内光网络建设相关服务；</w:t>
      </w:r>
      <w:r>
        <w:rPr>
          <w:rFonts w:hint="eastAsia" w:ascii="宋体" w:hAnsi="宋体" w:eastAsia="宋体" w:cs="宋体"/>
          <w:sz w:val="24"/>
          <w:szCs w:val="24"/>
        </w:rPr>
        <w:t>具体内容，详见本项目招标文件第二章《招标项目采购需求》。</w:t>
      </w:r>
    </w:p>
    <w:p>
      <w:pPr>
        <w:numPr>
          <w:ilvl w:val="0"/>
          <w:numId w:val="1"/>
        </w:numPr>
        <w:snapToGrid w:val="0"/>
        <w:spacing w:line="340" w:lineRule="exact"/>
        <w:ind w:firstLine="472" w:firstLineChars="196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采购项目预算金额（人民币）：</w:t>
      </w:r>
    </w:p>
    <w:p>
      <w:pPr>
        <w:numPr>
          <w:ilvl w:val="0"/>
          <w:numId w:val="0"/>
        </w:num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01分标：肆拾肆万柒仟贰佰元整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447200.00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）；</w:t>
      </w:r>
    </w:p>
    <w:p>
      <w:pPr>
        <w:numPr>
          <w:ilvl w:val="0"/>
          <w:numId w:val="0"/>
        </w:num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02分标：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壹佰陆拾伍万贰仟捌佰元整（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1652800.00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napToGrid w:val="0"/>
        <w:spacing w:line="340" w:lineRule="exact"/>
        <w:ind w:firstLine="472" w:firstLineChars="196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五、本项目需要落实的政府采购政策：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1、财政部《关于印发〈政府采购促进中小企业发展暂行办法〉的通知》（财库[2011]181号）；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2、《关于政府采购支持监狱企业发展有关问题的通知》（财库[2014]68号）；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3、《三部门联合发布关于促进残疾人就业政府采购政策的通知》（财库〔2017〕141号）；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4、《财政部 发展改革委 生态环境部 市场监管总局关于调整优化节能产品、环境标志产品政府采购执行机制的通知》（财库〔2019〕9号）；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5、《财政部关于在政府采购活动中查询及使用信用记录有关问题的通知》（财库〔2016〕125号）等。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六、投标人资格要求：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right="21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符合《中华人民共和国政府采购法》第二十二条的规定：1）具有独立承担民事责任的能力；2）具有良好的商业信誉和健全的财务会计制度；3）具有履行合同所必需的设备和专业技术能力；4）有依法缴纳税收和社会保障资金的良好记录；5）参加政府采购活动前三年内，在经营活动中没有重大违法记录；6）法律、行政法规规定的其他条件（具体要求按招标文件执行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right="21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2、供应商未被列入“信用中国”网站(www.creditchina.gov.cn)、中国政府采购网(www.ccgp.gov.cn)渠道信用记录失信被执行人、重大税收违法案件当事人名单、政府采购严重违法失信行为记录名单；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right="21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right="-283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5、按公告要求合法获取了招标文件。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right="-283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七、招标文件的获取：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1、获取时间：自本公告发布之时起至20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时00分止；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、获取方式：本项目招标文件为网上免费下载，供应商可以登陆广西柳州公共资源交易服务中心网（ggzy.liuzhou.gov.cn）的“交易信息”——“政府采购”——“政采公告”中打开项目的招标公告正文，点击下方的“获取招标文件”按钮，下载招标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3、获取程序及注意事项：供应商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自行查阅政府采购类项目网上获取招标文件操作手册（www.zfcg.gov.cn/0802/92336.html）；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4、未获取招标文件的投标人，采购代理机构将拒收其投标文件。已获取招标文件的投标人不等于符合本项目的投标人资格。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投标保证金：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C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1、投标保证金：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01分标：人民币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= 4500 \* CHINESENUM2 \* MERGEFORMAT 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肆仟伍佰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元整（¥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00.00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02分标：人民币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= 16500 \* CHINESENUM2 \* MERGEFORMAT 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壹万陆仟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元整（¥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160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00.00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2、投标人应于投标截止时间前将投标保证金以电汇、转帐、网银等非现金形式到达以下账户。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开户名称：广西新宇建设项目管理有限公司柳州分公司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开户银行：柳州银行海关支行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银行账号：7030 8201 1010 2000 0006 9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九、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投标截止时间和地点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投标文件开始接收时间：20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none"/>
        </w:rPr>
        <w:t>日上午9时00分。投标人应于投标截止时间20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none"/>
        </w:rPr>
        <w:t>日上午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9时30分</w:t>
      </w:r>
      <w:r>
        <w:rPr>
          <w:rFonts w:hint="eastAsia" w:ascii="宋体" w:hAnsi="宋体" w:eastAsia="宋体" w:cs="宋体"/>
          <w:sz w:val="24"/>
          <w:szCs w:val="24"/>
          <w:u w:val="none"/>
        </w:rPr>
        <w:t>前将投标文件密封送交到柳州市公共资源交易中心本项目开标室（柳州市新柳大道115号柳州国际会展中心国际会议中心8楼）。逾期送达或未密封的投标文件将予以拒收（或作无效投标文件处理）。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十、开标时间及地点</w:t>
      </w:r>
      <w:r>
        <w:rPr>
          <w:rFonts w:hint="eastAsia" w:ascii="宋体" w:hAnsi="宋体" w:eastAsia="宋体" w:cs="宋体"/>
          <w:sz w:val="24"/>
          <w:szCs w:val="24"/>
          <w:u w:val="none"/>
        </w:rPr>
        <w:t>：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u w:val="none"/>
        </w:rPr>
        <w:t>本项目开标时间为</w:t>
      </w:r>
      <w:r>
        <w:rPr>
          <w:rFonts w:hint="eastAsia" w:ascii="宋体" w:hAnsi="宋体" w:eastAsia="宋体" w:cs="宋体"/>
          <w:sz w:val="24"/>
          <w:szCs w:val="24"/>
          <w:u w:val="none"/>
        </w:rPr>
        <w:t>20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日上午9时30分</w:t>
      </w:r>
      <w:r>
        <w:rPr>
          <w:rFonts w:hint="eastAsia" w:ascii="宋体" w:hAnsi="宋体" w:eastAsia="宋体" w:cs="宋体"/>
          <w:sz w:val="24"/>
          <w:szCs w:val="24"/>
          <w:u w:val="none"/>
        </w:rPr>
        <w:t>整</w:t>
      </w:r>
      <w:r>
        <w:rPr>
          <w:rFonts w:hint="eastAsia" w:ascii="宋体" w:hAnsi="宋体" w:eastAsia="宋体" w:cs="宋体"/>
          <w:bCs/>
          <w:sz w:val="24"/>
          <w:szCs w:val="24"/>
          <w:u w:val="none"/>
        </w:rPr>
        <w:t>。本次招标将于开标时间在</w:t>
      </w:r>
      <w:r>
        <w:rPr>
          <w:rFonts w:hint="eastAsia" w:ascii="宋体" w:hAnsi="宋体" w:eastAsia="宋体" w:cs="宋体"/>
          <w:sz w:val="24"/>
          <w:szCs w:val="24"/>
          <w:u w:val="none"/>
        </w:rPr>
        <w:t>柳州市公共资源交易中心本项目开标室（柳州市新柳大道115号</w:t>
      </w:r>
      <w:r>
        <w:rPr>
          <w:rFonts w:hint="eastAsia" w:ascii="宋体" w:hAnsi="宋体" w:eastAsia="宋体" w:cs="宋体"/>
          <w:sz w:val="24"/>
          <w:szCs w:val="24"/>
        </w:rPr>
        <w:t>柳州国际会展中心国际会议中心8楼）</w:t>
      </w:r>
      <w:r>
        <w:rPr>
          <w:rFonts w:hint="eastAsia" w:ascii="宋体" w:hAnsi="宋体" w:eastAsia="宋体" w:cs="宋体"/>
          <w:bCs/>
          <w:sz w:val="24"/>
          <w:szCs w:val="24"/>
        </w:rPr>
        <w:t>开标，投标人可以由法定代表人或委托代理人出席开标会议（携带本人身份证原件，委托代理人出席应携带单位授权委托书</w:t>
      </w:r>
      <w:r>
        <w:rPr>
          <w:rFonts w:hint="eastAsia" w:ascii="宋体" w:hAnsi="宋体" w:eastAsia="宋体" w:cs="宋体"/>
          <w:sz w:val="24"/>
          <w:szCs w:val="24"/>
        </w:rPr>
        <w:t>原件）。</w:t>
      </w:r>
    </w:p>
    <w:p>
      <w:pPr>
        <w:snapToGrid w:val="0"/>
        <w:spacing w:line="3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十一、联系事项：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1、采购人名称：柳州职业技术学院</w:t>
      </w:r>
    </w:p>
    <w:p>
      <w:pPr>
        <w:snapToGrid w:val="0"/>
        <w:spacing w:line="340" w:lineRule="exact"/>
        <w:ind w:firstLine="840" w:firstLine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地址：广西柳州市社湾路28号</w:t>
      </w:r>
    </w:p>
    <w:p>
      <w:pPr>
        <w:snapToGrid w:val="0"/>
        <w:spacing w:line="340" w:lineRule="exact"/>
        <w:ind w:firstLine="840" w:firstLine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联系人:陈国银；联系电话：0772-3156307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2、采购代理机构：广西新宇建设项目管理有限公司</w:t>
      </w:r>
    </w:p>
    <w:p>
      <w:pPr>
        <w:snapToGrid w:val="0"/>
        <w:spacing w:line="340" w:lineRule="exact"/>
        <w:ind w:firstLine="840" w:firstLine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地址：广西柳州市东环大道228号双福雅苑1栋（双福大厦）9楼</w:t>
      </w:r>
    </w:p>
    <w:p>
      <w:pPr>
        <w:snapToGrid w:val="0"/>
        <w:spacing w:line="340" w:lineRule="exact"/>
        <w:ind w:firstLine="840" w:firstLine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项目联系人：吕莹莹； 联系电话：0772-2622292   传真：0772-2622292</w:t>
      </w:r>
    </w:p>
    <w:p>
      <w:pPr>
        <w:numPr>
          <w:ilvl w:val="0"/>
          <w:numId w:val="2"/>
        </w:numPr>
        <w:snapToGrid w:val="0"/>
        <w:spacing w:line="3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柳州市财政局政府采购监督管理科</w:t>
      </w:r>
    </w:p>
    <w:p>
      <w:pPr>
        <w:snapToGrid w:val="0"/>
        <w:spacing w:line="340" w:lineRule="exact"/>
        <w:ind w:firstLine="840" w:firstLineChars="3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联系电话：0772-2830320</w:t>
      </w:r>
    </w:p>
    <w:p>
      <w:pPr>
        <w:snapToGrid w:val="0"/>
        <w:spacing w:line="300" w:lineRule="exact"/>
        <w:ind w:left="2125" w:leftChars="1012" w:firstLine="5064" w:firstLineChars="211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300" w:lineRule="exact"/>
        <w:ind w:firstLine="4560" w:firstLineChars="19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广西新宇建设项目管理有限公司</w:t>
      </w:r>
    </w:p>
    <w:p>
      <w:pPr>
        <w:snapToGrid w:val="0"/>
        <w:spacing w:line="300" w:lineRule="exact"/>
        <w:ind w:firstLine="5280" w:firstLineChars="2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二○二○年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lang w:val="en-US" w:eastAsia="zh-CN"/>
        </w:rPr>
        <w:t>二十</w:t>
      </w:r>
      <w:r>
        <w:rPr>
          <w:rFonts w:hint="eastAsia" w:ascii="宋体" w:hAnsi="宋体" w:cs="Arial"/>
          <w:sz w:val="24"/>
          <w:szCs w:val="24"/>
        </w:rPr>
        <w:t>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24B86"/>
    <w:multiLevelType w:val="singleLevel"/>
    <w:tmpl w:val="ADF24B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DF2A2E"/>
    <w:multiLevelType w:val="singleLevel"/>
    <w:tmpl w:val="1EDF2A2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E46B1"/>
    <w:rsid w:val="622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textAlignment w:val="baseline"/>
    </w:pPr>
    <w:rPr>
      <w:rFonts w:ascii="Arial" w:hAnsi="Arial" w:eastAsia="黑体"/>
      <w:kern w:val="0"/>
      <w:sz w:val="28"/>
      <w:szCs w:val="20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2020-03-20T01:08:00Z</dcterms:created>
  <dc:creator>ɑ。小帥﹖</dc:creator>
  <cp:lastModifiedBy>ɑ。小帥﹖</cp:lastModifiedBy>
  <dcterms:modified xsi:type="dcterms:W3CDTF">2020-03-20T01:38:25Z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