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50" w:type="dxa"/>
        <w:jc w:val="center"/>
        <w:tblCellSpacing w:w="0" w:type="dxa"/>
        <w:tblInd w:w="7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0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990000"/>
                <w:sz w:val="32"/>
                <w:szCs w:val="32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color w:val="99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广西科文招标有限公司工业机器人开放式公共实训基地设备采购(LZG19-647)招标公告</w:t>
            </w:r>
            <w:bookmarkEnd w:id="1"/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jc w:val="center"/>
        <w:tblCellSpacing w:w="0" w:type="dxa"/>
        <w:tblInd w:w="7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采购编号：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LZG19-647 | 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发布日期：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2019-11-18  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 HYPERLINK "http://www.zfcg.gov.cn/1101/92165.html"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打印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]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jc w:val="center"/>
        <w:tblCellSpacing w:w="0" w:type="dxa"/>
        <w:tblInd w:w="7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6372225" cy="95250"/>
                  <wp:effectExtent l="0" t="0" r="9525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jc w:val="center"/>
        <w:tblCellSpacing w:w="0" w:type="dxa"/>
        <w:tblInd w:w="7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0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广西科文招标有限公司受柳州职业技术学院委托，根据《中华人民共和国政府采购法》等有关规定，现对工业机器人开放式公共实训基地设备采购项目进行公开招标，现将本次公开招标有关事项公告如下：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一、采购项目名称：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工业机器人开放式公共实训基地设备采购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二、采购项目编号：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LZG19-647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三、采购项目的名称、数量、简要规格描述或项目基本概况介绍：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工工业机器人维护维修工作站4套、机器人系统集成实训装备A2套、机器人系统集成实训装备A配套设备1套、机器人系统集成实训装备B1套、机器人智测/自动上下料分拣系统1套。具体详见招标文件。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四、采购项目预算金额（人民币）：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390万元。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五、本项目需要落实的政府采购政策：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《政府采购促进中小企业发展暂行办法》（财库[2011]181号）、《关于我区政府采购支持监狱企业发展有关问题的通知》（桂财采[2015]24号）、《财政部 民政部 中国残疾人联合会关于促进残疾人就业政府采购政策的通知》</w:t>
            </w:r>
            <w:bookmarkStart w:id="0" w:name="sendNo"/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（财库〔</w:t>
            </w:r>
            <w:bookmarkEnd w:id="0"/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2017〕141号）、强制采购、优先采购节能产品、环境标志产品、《招标采购促进广西工业产品产销对接实施细则》（桂政办发〔2015〕78号）。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六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7"/>
                <w:szCs w:val="27"/>
                <w:bdr w:val="none" w:color="auto" w:sz="0" w:space="0"/>
              </w:rPr>
              <w:t>投标人资格要求：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1.符合《中华人民共和国政府采购法》第二十二条规定；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2．对在“信用中国”网站(www.creditchina.gov.cn )、中国政府采购网(www.ccgp.gov.cn )等渠道列入失信被执行人、重大税收违法案件当事人名单、政府采购严重违法失信行为记录名单及其他不符合《中华人民共和国政府采购法》第二十二条规定条件的供应商，将被拒绝参与本次政府采购活动；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3.本项目不接受联合体投标，不得以任何形式转包。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七、招标文件的获取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1、发售时间：2019年11月18日至2019年11月26日止（工作日上午9:00－16:00）。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2、发售地点：柳州市新柳大道115号柳州市国际会展中心会议中心十楼。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3、售价：招标文件售价每套250元，售后不退。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注：已购买文件的供应商不等于符合本项目的投标人资格。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八、投标保证金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投标保证金（人民币）：肆万元整。投标人应于截标前将投标保证金以电汇、转帐、网银（银行打印盖章）等非现金形式交至保证金专户（必须在指定时间前到达专户），开户名称：广西科文招标有限公司柳州分公司，开户银行：柳州银行跃进路支行，银行账号：702012011010200001008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九、投标截止时间和地点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2019年12月9日上午9时30分截标。投标人应于2019年12月9日上午9时至9时30分截标前将投标文件密封送交到柳州市新柳大道115号柳州市国际会展国际会议中心八楼开标区，逾期送达将予以拒收。投标人的法定代表人或委托代理人必须出示本人有效身份证明文件，经验证后递交文件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十、开标时间及地点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本次招标将于2019年12月9日上午9时30分在柳州市新柳大道115号柳州市国际会展中心会议中心八楼开标区开标，投标人可以派法定代表人或授权代表出席开标会议。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十一、业务咨询：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1.采购单位:柳州职业技术学院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联系人：陈国银    联系电话：0772-3156307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采购单位地址：柳州市社湾路28号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2.采购代理机构:广西科文招标有限公司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联系人：赖新辉；联系电话：0772-2611589  传真：0772-2612389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地址：柳州市潭中中路6号4栋2楼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    3.政府采购监督管理部门：柳州市财政局   联系电话：0772-2830320。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 xml:space="preserve">    </w:t>
            </w:r>
            <w:r>
              <w:rPr>
                <w:rStyle w:val="9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十二、公告期限：</w:t>
            </w: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本招标公告自发布之日起公告期限为5个工作日。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广西科文招标有限公司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二〇一九年十一月十八日</w:t>
            </w:r>
          </w:p>
        </w:tc>
      </w:tr>
    </w:tbl>
    <w:p>
      <w:pPr>
        <w:spacing w:line="400" w:lineRule="exact"/>
        <w:ind w:right="560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tbuXfQAAAAAgEAAA8AAAAAAAAAAQAg&#10;AAAAIgAAAGRycy9kb3ducmV2LnhtbFBLAQIUABQAAAAIAIdO4kAAcPNZ3QEAALIDAAAOAAAAAAAA&#10;AAEAIAAAAB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83670"/>
    <w:rsid w:val="001B67F3"/>
    <w:rsid w:val="001D10C3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303824"/>
    <w:rsid w:val="00343FC7"/>
    <w:rsid w:val="00367D5D"/>
    <w:rsid w:val="00390742"/>
    <w:rsid w:val="00393BA7"/>
    <w:rsid w:val="003A4928"/>
    <w:rsid w:val="003F4B81"/>
    <w:rsid w:val="004578F4"/>
    <w:rsid w:val="004F04B6"/>
    <w:rsid w:val="00583CD5"/>
    <w:rsid w:val="00597DAB"/>
    <w:rsid w:val="005A445C"/>
    <w:rsid w:val="005D633D"/>
    <w:rsid w:val="005D7271"/>
    <w:rsid w:val="0062201A"/>
    <w:rsid w:val="00627974"/>
    <w:rsid w:val="00641BBE"/>
    <w:rsid w:val="006852E3"/>
    <w:rsid w:val="00692829"/>
    <w:rsid w:val="00720104"/>
    <w:rsid w:val="00727494"/>
    <w:rsid w:val="00763A40"/>
    <w:rsid w:val="0076406F"/>
    <w:rsid w:val="00767168"/>
    <w:rsid w:val="00791F5E"/>
    <w:rsid w:val="007C58DB"/>
    <w:rsid w:val="007E2BD5"/>
    <w:rsid w:val="007F0A34"/>
    <w:rsid w:val="007F59A2"/>
    <w:rsid w:val="00803ADD"/>
    <w:rsid w:val="00816BDE"/>
    <w:rsid w:val="00825B2B"/>
    <w:rsid w:val="008364F6"/>
    <w:rsid w:val="0084390A"/>
    <w:rsid w:val="008E45BE"/>
    <w:rsid w:val="0091561C"/>
    <w:rsid w:val="00957C88"/>
    <w:rsid w:val="009C7B21"/>
    <w:rsid w:val="009E76C8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F47A0"/>
    <w:rsid w:val="00B336D0"/>
    <w:rsid w:val="00B54A01"/>
    <w:rsid w:val="00B62723"/>
    <w:rsid w:val="00B67AD4"/>
    <w:rsid w:val="00BB51E7"/>
    <w:rsid w:val="00BE6878"/>
    <w:rsid w:val="00C30D94"/>
    <w:rsid w:val="00C33E76"/>
    <w:rsid w:val="00C475C2"/>
    <w:rsid w:val="00CA50E3"/>
    <w:rsid w:val="00CA77E0"/>
    <w:rsid w:val="00CB1189"/>
    <w:rsid w:val="00CC2EF9"/>
    <w:rsid w:val="00CD35AA"/>
    <w:rsid w:val="00CE0FA1"/>
    <w:rsid w:val="00D327A6"/>
    <w:rsid w:val="00D636BE"/>
    <w:rsid w:val="00DA0658"/>
    <w:rsid w:val="00DB0A4E"/>
    <w:rsid w:val="00DF1330"/>
    <w:rsid w:val="00E0798D"/>
    <w:rsid w:val="00E17D39"/>
    <w:rsid w:val="00E426D0"/>
    <w:rsid w:val="00E74D25"/>
    <w:rsid w:val="00E94589"/>
    <w:rsid w:val="00EB13B8"/>
    <w:rsid w:val="00EC4988"/>
    <w:rsid w:val="00EE01CD"/>
    <w:rsid w:val="00F02FD5"/>
    <w:rsid w:val="00F16067"/>
    <w:rsid w:val="00FA2ACA"/>
    <w:rsid w:val="1ACE09E0"/>
    <w:rsid w:val="334A1D23"/>
    <w:rsid w:val="536F0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99"/>
    <w:pPr>
      <w:spacing w:line="320" w:lineRule="exact"/>
      <w:ind w:firstLine="200" w:firstLineChars="200"/>
      <w:jc w:val="left"/>
    </w:pPr>
    <w:rPr>
      <w:rFonts w:ascii="Times New Roman" w:hAnsi="Times New Roman"/>
      <w:szCs w:val="24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 w:line="312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5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Char1"/>
    <w:basedOn w:val="8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批注文字 Char"/>
    <w:basedOn w:val="8"/>
    <w:link w:val="3"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文字 Char1"/>
    <w:basedOn w:val="8"/>
    <w:semiHidden/>
    <w:uiPriority w:val="99"/>
    <w:rPr>
      <w:kern w:val="2"/>
      <w:sz w:val="21"/>
      <w:szCs w:val="22"/>
    </w:rPr>
  </w:style>
  <w:style w:type="character" w:customStyle="1" w:styleId="19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270</Words>
  <Characters>1541</Characters>
  <Lines>12</Lines>
  <Paragraphs>3</Paragraphs>
  <TotalTime>1</TotalTime>
  <ScaleCrop>false</ScaleCrop>
  <LinksUpToDate>false</LinksUpToDate>
  <CharactersWithSpaces>1808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2019-10-14T00:40:00Z</dcterms:created>
  <dc:creator>Administrator</dc:creator>
  <cp:lastModifiedBy>HiWin10</cp:lastModifiedBy>
  <cp:lastPrinted>2019-10-10T08:21:00Z</cp:lastPrinted>
  <dcterms:modified xsi:type="dcterms:W3CDTF">2019-11-20T08:18:38Z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