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eastAsia="zh-CN"/>
        </w:rPr>
        <w:t>法学院</w:t>
      </w:r>
      <w:r>
        <w:rPr>
          <w:rFonts w:hint="eastAsia"/>
          <w:sz w:val="30"/>
          <w:szCs w:val="30"/>
          <w:lang w:val="en-US" w:eastAsia="zh-CN"/>
        </w:rPr>
        <w:t>2017届本科毕业论文答辩日程安排</w:t>
      </w:r>
    </w:p>
    <w:p>
      <w:pPr>
        <w:jc w:val="center"/>
        <w:rPr>
          <w:rFonts w:hint="eastAsia"/>
          <w:sz w:val="30"/>
          <w:szCs w:val="30"/>
          <w:lang w:val="en-US" w:eastAsia="zh-CN"/>
        </w:rPr>
      </w:pPr>
    </w:p>
    <w:p>
      <w:pPr>
        <w:rPr>
          <w:rFonts w:hint="eastAsia"/>
          <w:sz w:val="28"/>
          <w:szCs w:val="28"/>
          <w:lang w:val="en-US" w:eastAsia="zh-CN"/>
        </w:rPr>
      </w:pPr>
      <w:r>
        <w:rPr>
          <w:rFonts w:hint="eastAsia"/>
          <w:sz w:val="30"/>
          <w:szCs w:val="30"/>
          <w:lang w:val="en-US" w:eastAsia="zh-CN"/>
        </w:rPr>
        <w:t xml:space="preserve">    </w:t>
      </w:r>
      <w:r>
        <w:rPr>
          <w:rFonts w:hint="eastAsia"/>
          <w:sz w:val="28"/>
          <w:szCs w:val="28"/>
          <w:lang w:val="en-US" w:eastAsia="zh-CN"/>
        </w:rPr>
        <w:t>法学院2017届（2013级、2015级法学双学位）本科毕业论文答辩拟于6月21日进行，具体答辩要求及日程安排如下：</w:t>
      </w:r>
    </w:p>
    <w:p>
      <w:pPr>
        <w:numPr>
          <w:ilvl w:val="0"/>
          <w:numId w:val="1"/>
        </w:numPr>
        <w:ind w:left="0" w:leftChars="0" w:firstLine="420" w:firstLineChars="150"/>
        <w:rPr>
          <w:rFonts w:hint="eastAsia"/>
          <w:sz w:val="28"/>
          <w:szCs w:val="28"/>
          <w:lang w:val="en-US" w:eastAsia="zh-CN"/>
        </w:rPr>
      </w:pPr>
      <w:r>
        <w:rPr>
          <w:rFonts w:hint="eastAsia"/>
          <w:sz w:val="28"/>
          <w:szCs w:val="28"/>
          <w:lang w:val="en-US" w:eastAsia="zh-CN"/>
        </w:rPr>
        <w:t>根据学院安排应届毕业生将于5月初返校，出国的学生最晚5月中旬返校。5月初下发学校的毕业论文工作手册、选题报告及任务通知书、指导意见书、评阅意见书、毕业答辩记录、答辩委员会决议等答辩所需材料；</w:t>
      </w:r>
    </w:p>
    <w:p>
      <w:pPr>
        <w:numPr>
          <w:ilvl w:val="0"/>
          <w:numId w:val="1"/>
        </w:numPr>
        <w:ind w:left="0" w:leftChars="0" w:firstLine="420" w:firstLineChars="150"/>
        <w:rPr>
          <w:rFonts w:hint="eastAsia"/>
          <w:sz w:val="28"/>
          <w:szCs w:val="28"/>
          <w:lang w:val="en-US" w:eastAsia="zh-CN"/>
        </w:rPr>
      </w:pPr>
      <w:r>
        <w:rPr>
          <w:rFonts w:hint="eastAsia"/>
          <w:sz w:val="28"/>
          <w:szCs w:val="28"/>
          <w:lang w:val="en-US" w:eastAsia="zh-CN"/>
        </w:rPr>
        <w:t>依据《大连海事大学本科生毕业设计（论文）工作管理办法》的规定，特别强调如下几点：</w:t>
      </w:r>
    </w:p>
    <w:p>
      <w:pPr>
        <w:numPr>
          <w:ilvl w:val="0"/>
          <w:numId w:val="2"/>
        </w:numPr>
        <w:rPr>
          <w:rFonts w:hint="eastAsia"/>
          <w:sz w:val="28"/>
          <w:szCs w:val="28"/>
          <w:lang w:val="en-US" w:eastAsia="zh-CN"/>
        </w:rPr>
      </w:pPr>
      <w:r>
        <w:rPr>
          <w:rFonts w:hint="eastAsia"/>
          <w:sz w:val="28"/>
          <w:szCs w:val="28"/>
          <w:lang w:val="en-US" w:eastAsia="zh-CN"/>
        </w:rPr>
        <w:t>本科毕业论文字数不少于8000字；</w:t>
      </w:r>
    </w:p>
    <w:p>
      <w:pPr>
        <w:numPr>
          <w:ilvl w:val="0"/>
          <w:numId w:val="2"/>
        </w:numPr>
        <w:rPr>
          <w:rFonts w:hint="eastAsia"/>
          <w:sz w:val="28"/>
          <w:szCs w:val="28"/>
          <w:lang w:val="en-US" w:eastAsia="zh-CN"/>
        </w:rPr>
      </w:pPr>
      <w:r>
        <w:rPr>
          <w:rFonts w:hint="eastAsia"/>
          <w:sz w:val="28"/>
          <w:szCs w:val="28"/>
          <w:lang w:val="en-US" w:eastAsia="zh-CN"/>
        </w:rPr>
        <w:t>学生在毕业论文答辩前至少翻译一篇外文文献，否则不允许参加答辩。外文应不少于20000印刷字符，译文不少于5000汉字；</w:t>
      </w:r>
    </w:p>
    <w:p>
      <w:pPr>
        <w:numPr>
          <w:ilvl w:val="0"/>
          <w:numId w:val="2"/>
        </w:numPr>
        <w:rPr>
          <w:rFonts w:hint="eastAsia"/>
          <w:sz w:val="28"/>
          <w:szCs w:val="28"/>
          <w:lang w:val="en-US" w:eastAsia="zh-CN"/>
        </w:rPr>
      </w:pPr>
      <w:r>
        <w:rPr>
          <w:rFonts w:hint="eastAsia"/>
          <w:sz w:val="28"/>
          <w:szCs w:val="28"/>
          <w:lang w:val="en-US" w:eastAsia="zh-CN"/>
        </w:rPr>
        <w:t>外文文献内容必须与论文题目（或者专业内容）有关，且是近5年内正式出版的外文期刊，由指导教师在下达任务书时指定，翻译材料由指导教师进行审查（法学双学位不需翻译）；</w:t>
      </w:r>
    </w:p>
    <w:p>
      <w:pPr>
        <w:numPr>
          <w:ilvl w:val="0"/>
          <w:numId w:val="3"/>
        </w:numPr>
        <w:ind w:left="0" w:leftChars="0" w:firstLine="420" w:firstLineChars="150"/>
        <w:rPr>
          <w:rFonts w:hint="eastAsia"/>
          <w:sz w:val="28"/>
          <w:szCs w:val="28"/>
          <w:lang w:val="en-US" w:eastAsia="zh-CN"/>
        </w:rPr>
      </w:pPr>
      <w:r>
        <w:rPr>
          <w:rFonts w:hint="eastAsia"/>
          <w:sz w:val="28"/>
          <w:szCs w:val="28"/>
          <w:lang w:val="en-US" w:eastAsia="zh-CN"/>
        </w:rPr>
        <w:t>学校要求所有的本科生毕业论文都需要进行检测，要求重复率低于30%为合格，检测通过方可参加答辩。</w:t>
      </w:r>
    </w:p>
    <w:p>
      <w:pPr>
        <w:numPr>
          <w:ilvl w:val="0"/>
          <w:numId w:val="0"/>
        </w:numPr>
        <w:ind w:firstLine="560"/>
        <w:rPr>
          <w:rFonts w:hint="eastAsia"/>
          <w:sz w:val="28"/>
          <w:szCs w:val="28"/>
          <w:lang w:val="en-US" w:eastAsia="zh-CN"/>
        </w:rPr>
      </w:pPr>
      <w:r>
        <w:rPr>
          <w:rFonts w:hint="eastAsia"/>
          <w:sz w:val="28"/>
          <w:szCs w:val="28"/>
          <w:lang w:val="en-US" w:eastAsia="zh-CN"/>
        </w:rPr>
        <w:t>我院安排6月5日—6月9日进行本科毕业论文检测。请毕业论文的指导教师通过邮件的方式将学生论文的电子版发给学院，检测后学院需将检测有问题的学生名单及时通知毕业论文的指导教师及学生，指导教师再指导学生修改毕业论文，通过检测，参加答辩。</w:t>
      </w:r>
    </w:p>
    <w:p>
      <w:pPr>
        <w:numPr>
          <w:ilvl w:val="0"/>
          <w:numId w:val="3"/>
        </w:numPr>
        <w:ind w:left="0" w:leftChars="0" w:firstLine="560" w:firstLineChars="150"/>
        <w:rPr>
          <w:rFonts w:hint="eastAsia"/>
          <w:sz w:val="28"/>
          <w:szCs w:val="28"/>
          <w:lang w:val="en-US" w:eastAsia="zh-CN"/>
        </w:rPr>
      </w:pPr>
      <w:r>
        <w:rPr>
          <w:rFonts w:hint="eastAsia"/>
          <w:sz w:val="28"/>
          <w:szCs w:val="28"/>
          <w:lang w:val="en-US" w:eastAsia="zh-CN"/>
        </w:rPr>
        <w:t>提交毕业论文时间为6月14日，以班级为单位将装订好的毕业论文全套正本1份（含所有附表及翻译材料）、副本5份（仅指毕业论文）以及载有毕业论文内容的电子版交至教务秘书处，自备1份以供答辩。双学位的学生请按照上述要求将毕业论文（不需要提供电子版）直接交到法学院办公室陈老师处。</w:t>
      </w:r>
    </w:p>
    <w:p>
      <w:pPr>
        <w:numPr>
          <w:ilvl w:val="0"/>
          <w:numId w:val="3"/>
        </w:numPr>
        <w:ind w:left="0" w:leftChars="0" w:firstLine="560" w:firstLineChars="150"/>
        <w:rPr>
          <w:rFonts w:hint="eastAsia"/>
          <w:sz w:val="28"/>
          <w:szCs w:val="28"/>
          <w:lang w:val="en-US" w:eastAsia="zh-CN"/>
        </w:rPr>
      </w:pPr>
      <w:r>
        <w:rPr>
          <w:rFonts w:hint="eastAsia"/>
          <w:sz w:val="28"/>
          <w:szCs w:val="28"/>
          <w:lang w:val="en-US" w:eastAsia="zh-CN"/>
        </w:rPr>
        <w:t>6月15日教务秘书将毕业论文分发至各位论文指导老师</w:t>
      </w:r>
      <w:bookmarkStart w:id="0" w:name="_GoBack"/>
      <w:bookmarkEnd w:id="0"/>
      <w:r>
        <w:rPr>
          <w:rFonts w:hint="eastAsia"/>
          <w:sz w:val="28"/>
          <w:szCs w:val="28"/>
          <w:lang w:val="en-US" w:eastAsia="zh-CN"/>
        </w:rPr>
        <w:t>及答辩小组老师，由各个教研室主任负责组织本教学单位的老师填写论文指导意见书及论文评阅意见书。各答辩小组秘书负责于论文答辩日前收齐本答辩小组学生的毕业论文正本，确定答辩顺序，做好答辩准备工作。</w:t>
      </w:r>
    </w:p>
    <w:p>
      <w:pPr>
        <w:numPr>
          <w:numId w:val="0"/>
        </w:numPr>
        <w:ind w:leftChars="150"/>
        <w:rPr>
          <w:rFonts w:hint="eastAsia"/>
          <w:sz w:val="28"/>
          <w:szCs w:val="28"/>
          <w:lang w:val="en-US" w:eastAsia="zh-CN"/>
        </w:rPr>
      </w:pPr>
      <w:r>
        <w:rPr>
          <w:rFonts w:hint="eastAsia"/>
          <w:sz w:val="28"/>
          <w:szCs w:val="28"/>
          <w:lang w:val="en-US" w:eastAsia="zh-CN"/>
        </w:rPr>
        <w:t>学生陈述论文时间为10-15分钟，教师提问时间为10分钟左右。</w:t>
      </w:r>
    </w:p>
    <w:p>
      <w:pPr>
        <w:numPr>
          <w:ilvl w:val="0"/>
          <w:numId w:val="3"/>
        </w:numPr>
        <w:ind w:left="0" w:leftChars="0" w:firstLine="420" w:firstLineChars="150"/>
        <w:rPr>
          <w:rFonts w:hint="eastAsia"/>
          <w:sz w:val="28"/>
          <w:szCs w:val="28"/>
          <w:lang w:val="en-US" w:eastAsia="zh-CN"/>
        </w:rPr>
      </w:pPr>
      <w:r>
        <w:rPr>
          <w:rFonts w:hint="eastAsia"/>
          <w:sz w:val="28"/>
          <w:szCs w:val="28"/>
          <w:lang w:val="en-US" w:eastAsia="zh-CN"/>
        </w:rPr>
        <w:t>答辩结束后，答辩小组秘书在检查了毕业论文正本所附的文件填写齐备完整后，将毕业论文按照班级整理，并将毕业成绩誊写于成绩单上。</w:t>
      </w:r>
    </w:p>
    <w:p>
      <w:pPr>
        <w:numPr>
          <w:numId w:val="0"/>
        </w:numPr>
        <w:ind w:leftChars="150"/>
        <w:rPr>
          <w:rFonts w:hint="eastAsia"/>
          <w:sz w:val="28"/>
          <w:szCs w:val="28"/>
          <w:lang w:val="en-US" w:eastAsia="zh-CN"/>
        </w:rPr>
      </w:pPr>
    </w:p>
    <w:p>
      <w:pPr>
        <w:numPr>
          <w:numId w:val="0"/>
        </w:numPr>
        <w:ind w:leftChars="150"/>
        <w:rPr>
          <w:rFonts w:hint="eastAsia"/>
          <w:sz w:val="28"/>
          <w:szCs w:val="28"/>
          <w:lang w:val="en-US" w:eastAsia="zh-CN"/>
        </w:rPr>
      </w:pPr>
    </w:p>
    <w:p>
      <w:pPr>
        <w:numPr>
          <w:numId w:val="0"/>
        </w:numPr>
        <w:ind w:leftChars="150"/>
        <w:rPr>
          <w:rFonts w:hint="eastAsia"/>
          <w:sz w:val="28"/>
          <w:szCs w:val="28"/>
          <w:lang w:val="en-US" w:eastAsia="zh-CN"/>
        </w:rPr>
      </w:pPr>
    </w:p>
    <w:p>
      <w:pPr>
        <w:numPr>
          <w:numId w:val="0"/>
        </w:numPr>
        <w:ind w:leftChars="150"/>
        <w:rPr>
          <w:rFonts w:hint="eastAsia"/>
          <w:sz w:val="28"/>
          <w:szCs w:val="28"/>
          <w:lang w:val="en-US" w:eastAsia="zh-CN"/>
        </w:rPr>
      </w:pPr>
    </w:p>
    <w:p>
      <w:pPr>
        <w:numPr>
          <w:numId w:val="0"/>
        </w:numPr>
        <w:ind w:leftChars="150"/>
        <w:jc w:val="center"/>
        <w:rPr>
          <w:rFonts w:hint="eastAsia"/>
          <w:b/>
          <w:bCs/>
          <w:sz w:val="28"/>
          <w:szCs w:val="28"/>
          <w:lang w:val="en-US" w:eastAsia="zh-CN"/>
        </w:rPr>
      </w:pPr>
      <w:r>
        <w:rPr>
          <w:rFonts w:hint="eastAsia"/>
          <w:b/>
          <w:bCs/>
          <w:sz w:val="28"/>
          <w:szCs w:val="28"/>
          <w:lang w:val="en-US" w:eastAsia="zh-CN"/>
        </w:rPr>
        <w:t>法 学 院</w:t>
      </w:r>
    </w:p>
    <w:p>
      <w:pPr>
        <w:numPr>
          <w:numId w:val="0"/>
        </w:numPr>
        <w:ind w:leftChars="150"/>
        <w:jc w:val="center"/>
        <w:rPr>
          <w:rFonts w:hint="eastAsia"/>
          <w:b/>
          <w:bCs/>
          <w:sz w:val="28"/>
          <w:szCs w:val="28"/>
          <w:lang w:val="en-US" w:eastAsia="zh-CN"/>
        </w:rPr>
      </w:pPr>
    </w:p>
    <w:p>
      <w:pPr>
        <w:numPr>
          <w:numId w:val="0"/>
        </w:numPr>
        <w:ind w:leftChars="150"/>
        <w:jc w:val="center"/>
        <w:rPr>
          <w:rFonts w:hint="eastAsia"/>
          <w:b/>
          <w:bCs/>
          <w:sz w:val="28"/>
          <w:szCs w:val="28"/>
          <w:lang w:val="en-US" w:eastAsia="zh-CN"/>
        </w:rPr>
      </w:pPr>
      <w:r>
        <w:rPr>
          <w:rFonts w:hint="eastAsia"/>
          <w:b/>
          <w:bCs/>
          <w:sz w:val="28"/>
          <w:szCs w:val="28"/>
          <w:lang w:val="en-US" w:eastAsia="zh-CN"/>
        </w:rPr>
        <w:t>2017年5月12日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4F9A5"/>
    <w:multiLevelType w:val="singleLevel"/>
    <w:tmpl w:val="5914F9A5"/>
    <w:lvl w:ilvl="0" w:tentative="0">
      <w:start w:val="1"/>
      <w:numFmt w:val="chineseCounting"/>
      <w:suff w:val="nothing"/>
      <w:lvlText w:val="%1、"/>
      <w:lvlJc w:val="left"/>
    </w:lvl>
  </w:abstractNum>
  <w:abstractNum w:abstractNumId="1">
    <w:nsid w:val="5914F9F0"/>
    <w:multiLevelType w:val="singleLevel"/>
    <w:tmpl w:val="5914F9F0"/>
    <w:lvl w:ilvl="0" w:tentative="0">
      <w:start w:val="1"/>
      <w:numFmt w:val="decimal"/>
      <w:suff w:val="nothing"/>
      <w:lvlText w:val="%1."/>
      <w:lvlJc w:val="left"/>
    </w:lvl>
  </w:abstractNum>
  <w:abstractNum w:abstractNumId="2">
    <w:nsid w:val="5914FCBD"/>
    <w:multiLevelType w:val="singleLevel"/>
    <w:tmpl w:val="5914FCBD"/>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D4CCA"/>
    <w:rsid w:val="08290ECB"/>
    <w:rsid w:val="0DDB29E3"/>
    <w:rsid w:val="13BD4C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2017-05-11T23:44:00Z</dcterms:created>
  <dc:creator>dell</dc:creator>
  <cp:lastModifiedBy>dell</cp:lastModifiedBy>
  <dcterms:modified xsi:type="dcterms:W3CDTF">2017-05-12T00:38:45Z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